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EB" w:rsidRPr="00704BCD" w:rsidRDefault="000929E2" w:rsidP="00704BCD">
      <w:pPr>
        <w:spacing w:after="0" w:line="240" w:lineRule="auto"/>
        <w:ind w:left="4956" w:firstLine="708"/>
        <w:rPr>
          <w:i/>
          <w:sz w:val="18"/>
          <w:szCs w:val="18"/>
        </w:rPr>
      </w:pPr>
      <w:bookmarkStart w:id="0" w:name="_GoBack"/>
      <w:bookmarkEnd w:id="0"/>
      <w:r w:rsidRPr="00704BCD">
        <w:rPr>
          <w:i/>
          <w:sz w:val="18"/>
          <w:szCs w:val="18"/>
        </w:rPr>
        <w:t>Data sporządzenia pisma:</w:t>
      </w:r>
    </w:p>
    <w:p w:rsidR="006503EB" w:rsidRDefault="00426BAE">
      <w:pPr>
        <w:ind w:left="4956" w:firstLine="708"/>
      </w:pPr>
      <w:r>
        <w:t>Warszawa, 17</w:t>
      </w:r>
      <w:r w:rsidR="00137D8B">
        <w:t xml:space="preserve"> czerwca </w:t>
      </w:r>
      <w:r w:rsidR="000929E2">
        <w:t>2016  r.</w:t>
      </w:r>
    </w:p>
    <w:p w:rsidR="003A78D2" w:rsidRDefault="003A78D2">
      <w:pPr>
        <w:rPr>
          <w:i/>
        </w:rPr>
      </w:pPr>
    </w:p>
    <w:p w:rsidR="003A78D2" w:rsidRPr="003A78D2" w:rsidRDefault="00A17115" w:rsidP="003A78D2">
      <w:pPr>
        <w:rPr>
          <w:bCs/>
          <w:i/>
          <w:iCs/>
        </w:rPr>
      </w:pPr>
      <w:r>
        <w:rPr>
          <w:bCs/>
          <w:i/>
          <w:iCs/>
        </w:rPr>
        <w:t>CPPC-WZP.251.7</w:t>
      </w:r>
      <w:r w:rsidR="00426BAE">
        <w:rPr>
          <w:bCs/>
          <w:i/>
          <w:iCs/>
        </w:rPr>
        <w:t>.2</w:t>
      </w:r>
      <w:r w:rsidR="003A78D2" w:rsidRPr="003A78D2">
        <w:rPr>
          <w:bCs/>
          <w:i/>
          <w:iCs/>
        </w:rPr>
        <w:t>.2016/MW</w:t>
      </w:r>
      <w:r w:rsidR="003A78D2" w:rsidRPr="003A78D2">
        <w:rPr>
          <w:bCs/>
          <w:i/>
          <w:iCs/>
        </w:rPr>
        <w:tab/>
      </w:r>
      <w:r w:rsidR="003A78D2" w:rsidRPr="003A78D2">
        <w:rPr>
          <w:bCs/>
          <w:i/>
          <w:iCs/>
        </w:rPr>
        <w:tab/>
      </w:r>
      <w:r w:rsidR="003A78D2" w:rsidRPr="003A78D2">
        <w:rPr>
          <w:bCs/>
          <w:i/>
          <w:iCs/>
        </w:rPr>
        <w:tab/>
      </w:r>
      <w:r w:rsidR="003A78D2" w:rsidRPr="003A78D2">
        <w:rPr>
          <w:bCs/>
          <w:i/>
          <w:iCs/>
        </w:rPr>
        <w:tab/>
      </w:r>
      <w:r w:rsidR="003A78D2" w:rsidRPr="003A78D2">
        <w:rPr>
          <w:bCs/>
          <w:i/>
          <w:iCs/>
        </w:rPr>
        <w:tab/>
      </w:r>
      <w:r w:rsidR="003A78D2" w:rsidRPr="003A78D2">
        <w:rPr>
          <w:bCs/>
          <w:i/>
          <w:iCs/>
        </w:rPr>
        <w:tab/>
      </w:r>
    </w:p>
    <w:p w:rsidR="002133D8" w:rsidRPr="002133D8" w:rsidRDefault="002133D8" w:rsidP="002133D8">
      <w:pPr>
        <w:rPr>
          <w:b/>
          <w:bCs/>
          <w:i/>
        </w:rPr>
      </w:pPr>
    </w:p>
    <w:p w:rsidR="002133D8" w:rsidRDefault="002133D8" w:rsidP="002133D8">
      <w:pPr>
        <w:jc w:val="both"/>
        <w:rPr>
          <w:b/>
          <w:bCs/>
        </w:rPr>
      </w:pPr>
      <w:r w:rsidRPr="002133D8">
        <w:rPr>
          <w:b/>
          <w:bCs/>
        </w:rPr>
        <w:t xml:space="preserve">Dotyczy: postępowania o udzielenie zamówienia publicznego prowadzonego w trybie przetargu nieograniczonego na: </w:t>
      </w:r>
      <w:r w:rsidR="00B34618" w:rsidRPr="00B34618">
        <w:rPr>
          <w:b/>
          <w:bCs/>
        </w:rPr>
        <w:t>„</w:t>
      </w:r>
      <w:r w:rsidR="00A17115">
        <w:rPr>
          <w:b/>
          <w:bCs/>
        </w:rPr>
        <w:t>Dostawę oprogramowania wraz z usługą wdrożeniową i szkoleniową</w:t>
      </w:r>
      <w:r w:rsidR="00B34618" w:rsidRPr="00B34618">
        <w:rPr>
          <w:b/>
          <w:bCs/>
        </w:rPr>
        <w:t>”</w:t>
      </w:r>
      <w:r w:rsidR="00A17115">
        <w:rPr>
          <w:b/>
          <w:bCs/>
        </w:rPr>
        <w:t xml:space="preserve"> – ZP/6</w:t>
      </w:r>
      <w:r w:rsidR="00B34618">
        <w:rPr>
          <w:b/>
          <w:bCs/>
        </w:rPr>
        <w:t>/2016</w:t>
      </w:r>
    </w:p>
    <w:p w:rsidR="00B34618" w:rsidRDefault="00B34618" w:rsidP="002133D8">
      <w:pPr>
        <w:jc w:val="both"/>
        <w:rPr>
          <w:bCs/>
        </w:rPr>
      </w:pPr>
    </w:p>
    <w:p w:rsidR="00881284" w:rsidRPr="00881284" w:rsidRDefault="00881284" w:rsidP="00BE1D65">
      <w:pPr>
        <w:jc w:val="center"/>
        <w:rPr>
          <w:b/>
          <w:bCs/>
        </w:rPr>
      </w:pPr>
      <w:r w:rsidRPr="00881284">
        <w:rPr>
          <w:b/>
          <w:bCs/>
        </w:rPr>
        <w:t>Wyjaśnienia treści SIWZ</w:t>
      </w:r>
    </w:p>
    <w:p w:rsidR="00881284" w:rsidRPr="00881284" w:rsidRDefault="00881284" w:rsidP="00881284">
      <w:pPr>
        <w:jc w:val="both"/>
        <w:rPr>
          <w:bCs/>
        </w:rPr>
      </w:pPr>
      <w:r w:rsidRPr="00881284">
        <w:rPr>
          <w:bCs/>
        </w:rPr>
        <w:t>Zamawiający – Centrum Projektów Polska Cyfrowa informuje, że w przedmiotowym postępowaniu Wykonawcy zwrócili się do Zamawiającego w trybie art. 38 ust</w:t>
      </w:r>
      <w:r w:rsidR="00802EF7">
        <w:rPr>
          <w:bCs/>
        </w:rPr>
        <w:t>.</w:t>
      </w:r>
      <w:r w:rsidRPr="00881284">
        <w:rPr>
          <w:bCs/>
        </w:rPr>
        <w:t xml:space="preserve"> 1 ustawy </w:t>
      </w:r>
      <w:r w:rsidR="00F74229">
        <w:rPr>
          <w:bCs/>
        </w:rPr>
        <w:br/>
      </w:r>
      <w:r w:rsidRPr="00881284">
        <w:rPr>
          <w:bCs/>
        </w:rPr>
        <w:t>z dnia 29 stycznia 2004 roku - Prawo zamówień publicznych, z wnioskami o wyjaśnienie treści SIWZ. W związku z powyższym Zamawiający udzielił następujących wyjaśnień:</w:t>
      </w:r>
    </w:p>
    <w:p w:rsidR="00426BAE" w:rsidRPr="00426BAE" w:rsidRDefault="00426BAE" w:rsidP="00426BAE">
      <w:pPr>
        <w:jc w:val="both"/>
        <w:rPr>
          <w:b/>
          <w:bCs/>
        </w:rPr>
      </w:pPr>
      <w:r w:rsidRPr="00426BAE">
        <w:rPr>
          <w:b/>
          <w:bCs/>
        </w:rPr>
        <w:t>PYTANIE: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 xml:space="preserve">ASP.19 Funkcja ograniczająca dostępne pasmo do maszyn/domen przesyłających spam, ale nieblokująca w całości </w:t>
      </w:r>
      <w:proofErr w:type="spellStart"/>
      <w:r w:rsidRPr="00426BAE">
        <w:rPr>
          <w:bCs/>
        </w:rPr>
        <w:t>komunikacji</w:t>
      </w:r>
      <w:proofErr w:type="spellEnd"/>
      <w:r w:rsidRPr="00426BAE">
        <w:rPr>
          <w:bCs/>
        </w:rPr>
        <w:t xml:space="preserve"> z tymi maszynami/domenami.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></w:t>
      </w:r>
      <w:r w:rsidRPr="00426BAE">
        <w:rPr>
          <w:bCs/>
        </w:rPr>
        <w:tab/>
        <w:t>Czy Zamawiający dopuści urządzenie nie posiadające tej funkcjonalności, ograniczenie pasma dla domen przesyłających spam w żaden sposób nie zapewnia bezpieczeństwa. Oferowany system oferuje inne funkcjonalności</w:t>
      </w:r>
      <w:r>
        <w:rPr>
          <w:bCs/>
        </w:rPr>
        <w:t>,</w:t>
      </w:r>
      <w:r w:rsidRPr="00426BAE">
        <w:rPr>
          <w:bCs/>
        </w:rPr>
        <w:t xml:space="preserve"> które w skuteczny sposób zabezpieczają przed spamem.</w:t>
      </w:r>
    </w:p>
    <w:p w:rsidR="00426BAE" w:rsidRPr="00426BAE" w:rsidRDefault="00426BAE" w:rsidP="00426BAE">
      <w:pPr>
        <w:jc w:val="both"/>
        <w:rPr>
          <w:b/>
          <w:bCs/>
        </w:rPr>
      </w:pPr>
      <w:r w:rsidRPr="00426BAE">
        <w:rPr>
          <w:b/>
          <w:bCs/>
        </w:rPr>
        <w:t>ODPOWIEDŹ: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 xml:space="preserve">Wymaganie o kodzie ASP.01 wyraźnie wskazuje, iż Zamawiający dopuszcza tylko rozwiązanie pracujące jako maszyna wirtualna, a nie jako urządzenie fizyczne. Ze względu na posiadana infrastrukturę wykorzystywany będzie obraz maszyny </w:t>
      </w:r>
      <w:proofErr w:type="spellStart"/>
      <w:r w:rsidRPr="00426BAE">
        <w:rPr>
          <w:bCs/>
        </w:rPr>
        <w:t>Vmware</w:t>
      </w:r>
      <w:proofErr w:type="spellEnd"/>
      <w:r w:rsidRPr="00426BAE">
        <w:rPr>
          <w:bCs/>
        </w:rPr>
        <w:t>.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>Wymaganie o kodzie ASP.19 wskazuje, iż opisana funkcja jest obligatoryjna.</w:t>
      </w:r>
    </w:p>
    <w:p w:rsidR="00426BAE" w:rsidRPr="00426BAE" w:rsidRDefault="00426BAE" w:rsidP="00426BAE">
      <w:pPr>
        <w:jc w:val="both"/>
        <w:rPr>
          <w:b/>
          <w:bCs/>
        </w:rPr>
      </w:pPr>
      <w:r w:rsidRPr="00426BAE">
        <w:rPr>
          <w:b/>
          <w:bCs/>
        </w:rPr>
        <w:t>PYTANIE</w:t>
      </w:r>
      <w:r>
        <w:rPr>
          <w:b/>
          <w:bCs/>
        </w:rPr>
        <w:t>: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>ASP.51 System ma umożliwiać graficzne śledzenie wiadomości, w tym informacje, co stało się z wiadomością.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></w:t>
      </w:r>
      <w:r w:rsidRPr="00426BAE">
        <w:rPr>
          <w:bCs/>
        </w:rPr>
        <w:tab/>
        <w:t xml:space="preserve">Czy Zamawiający dopuści rozwiązanie, które umożliwia dokładny przebieg </w:t>
      </w:r>
      <w:proofErr w:type="spellStart"/>
      <w:r w:rsidRPr="00426BAE">
        <w:rPr>
          <w:bCs/>
        </w:rPr>
        <w:t>komunikacji</w:t>
      </w:r>
      <w:proofErr w:type="spellEnd"/>
      <w:r w:rsidRPr="00426BAE">
        <w:rPr>
          <w:bCs/>
        </w:rPr>
        <w:t xml:space="preserve"> wiadomości za pomocą informacji tekstowej?</w:t>
      </w:r>
    </w:p>
    <w:p w:rsidR="00426BAE" w:rsidRDefault="00426BAE" w:rsidP="00426BAE">
      <w:pPr>
        <w:jc w:val="both"/>
        <w:rPr>
          <w:b/>
          <w:bCs/>
        </w:rPr>
      </w:pPr>
    </w:p>
    <w:p w:rsidR="00426BAE" w:rsidRDefault="00426BAE" w:rsidP="00426BAE">
      <w:pPr>
        <w:jc w:val="both"/>
        <w:rPr>
          <w:b/>
          <w:bCs/>
        </w:rPr>
      </w:pPr>
    </w:p>
    <w:p w:rsidR="00426BAE" w:rsidRDefault="00426BAE" w:rsidP="00426BAE">
      <w:pPr>
        <w:jc w:val="both"/>
        <w:rPr>
          <w:b/>
          <w:bCs/>
        </w:rPr>
      </w:pPr>
    </w:p>
    <w:p w:rsidR="00426BAE" w:rsidRDefault="00426BAE" w:rsidP="00426BAE">
      <w:pPr>
        <w:jc w:val="both"/>
        <w:rPr>
          <w:b/>
          <w:bCs/>
        </w:rPr>
      </w:pPr>
    </w:p>
    <w:p w:rsidR="00426BAE" w:rsidRDefault="00426BAE" w:rsidP="00426BAE">
      <w:pPr>
        <w:jc w:val="both"/>
        <w:rPr>
          <w:b/>
          <w:bCs/>
        </w:rPr>
      </w:pPr>
    </w:p>
    <w:p w:rsidR="00426BAE" w:rsidRPr="00426BAE" w:rsidRDefault="00426BAE" w:rsidP="00426BAE">
      <w:pPr>
        <w:jc w:val="both"/>
        <w:rPr>
          <w:b/>
          <w:bCs/>
        </w:rPr>
      </w:pPr>
      <w:r>
        <w:rPr>
          <w:b/>
          <w:bCs/>
        </w:rPr>
        <w:t>ODPOWIEDŹ: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>Zamawiający dopuści rozwiązanie, o którym mowa w pytaniu, o ile funkcja ASP.51 będzie realizowana w sposób jasny, przejrzysty i zagregowany dla użytkownika. Nie dopuszczalne jest np. ręczne przeszukiwanie kilku logów tekstowych czy analiza nagłówków.</w:t>
      </w:r>
    </w:p>
    <w:p w:rsidR="00426BAE" w:rsidRPr="00426BAE" w:rsidRDefault="00426BAE" w:rsidP="00426BAE">
      <w:pPr>
        <w:jc w:val="both"/>
        <w:rPr>
          <w:b/>
          <w:bCs/>
        </w:rPr>
      </w:pPr>
      <w:r w:rsidRPr="00426BAE">
        <w:rPr>
          <w:b/>
          <w:bCs/>
        </w:rPr>
        <w:t>PYTANIE</w:t>
      </w:r>
      <w:r>
        <w:rPr>
          <w:b/>
          <w:bCs/>
        </w:rPr>
        <w:t>: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>ASP.59 System ma posiadać ochronę prze</w:t>
      </w:r>
      <w:r>
        <w:rPr>
          <w:bCs/>
        </w:rPr>
        <w:t>d atakami wirusów typu Day Zero</w:t>
      </w:r>
      <w:r w:rsidRPr="00426BAE">
        <w:rPr>
          <w:bCs/>
        </w:rPr>
        <w:t xml:space="preserve"> oraz zdefiniowaną kwarantannę dla złapanych w ten sposób wirusów z możliwością ustawienia czasu, przez który zatrzymane maile mają w niej pozostawać.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></w:t>
      </w:r>
      <w:r w:rsidRPr="00426BAE">
        <w:rPr>
          <w:bCs/>
        </w:rPr>
        <w:tab/>
        <w:t xml:space="preserve">Czy Zamawiający zezwala na zrealizowanie tej funkcjonalności za pomocą usługi </w:t>
      </w:r>
      <w:r>
        <w:rPr>
          <w:bCs/>
        </w:rPr>
        <w:t xml:space="preserve">                            </w:t>
      </w:r>
      <w:r w:rsidRPr="00426BAE">
        <w:rPr>
          <w:bCs/>
        </w:rPr>
        <w:t>w chmurze?</w:t>
      </w:r>
    </w:p>
    <w:p w:rsidR="00426BAE" w:rsidRPr="00426BAE" w:rsidRDefault="00426BAE" w:rsidP="00426BAE">
      <w:pPr>
        <w:jc w:val="both"/>
        <w:rPr>
          <w:b/>
          <w:bCs/>
        </w:rPr>
      </w:pPr>
      <w:r w:rsidRPr="00426BAE">
        <w:rPr>
          <w:b/>
          <w:bCs/>
        </w:rPr>
        <w:t>ODPOWIEDŹ</w:t>
      </w:r>
      <w:r>
        <w:rPr>
          <w:b/>
          <w:bCs/>
        </w:rPr>
        <w:t>: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 xml:space="preserve">Zamawiający nie dopuszcza na zrealizowanie tej funkcjonalności za pomocą usługi </w:t>
      </w:r>
      <w:r>
        <w:rPr>
          <w:bCs/>
        </w:rPr>
        <w:t xml:space="preserve">                         </w:t>
      </w:r>
      <w:r w:rsidRPr="00426BAE">
        <w:rPr>
          <w:bCs/>
        </w:rPr>
        <w:t>w chmurze, ze względów bezpieczeństwa i poufności informacji.</w:t>
      </w:r>
    </w:p>
    <w:p w:rsidR="00426BAE" w:rsidRPr="00426BAE" w:rsidRDefault="00426BAE" w:rsidP="00426BAE">
      <w:pPr>
        <w:jc w:val="both"/>
        <w:rPr>
          <w:b/>
          <w:bCs/>
        </w:rPr>
      </w:pPr>
      <w:r w:rsidRPr="00426BAE">
        <w:rPr>
          <w:b/>
          <w:bCs/>
        </w:rPr>
        <w:t>PYTANIE</w:t>
      </w:r>
      <w:r>
        <w:rPr>
          <w:b/>
          <w:bCs/>
        </w:rPr>
        <w:t>: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 xml:space="preserve">ASP.60 System musi umożliwiać wysyłkę źle sklasyfikowanych wiadomości typu spam do producenta, gdzie automatycznie zostaną przygotowane sygnatury </w:t>
      </w:r>
      <w:proofErr w:type="spellStart"/>
      <w:r w:rsidRPr="00426BAE">
        <w:rPr>
          <w:bCs/>
        </w:rPr>
        <w:t>antyspamowe</w:t>
      </w:r>
      <w:proofErr w:type="spellEnd"/>
      <w:r>
        <w:rPr>
          <w:bCs/>
        </w:rPr>
        <w:t xml:space="preserve">                           </w:t>
      </w:r>
      <w:r w:rsidRPr="00426BAE">
        <w:rPr>
          <w:bCs/>
        </w:rPr>
        <w:t xml:space="preserve"> i natychmiast dostarczone do rozwiązania.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></w:t>
      </w:r>
      <w:r w:rsidRPr="00426BAE">
        <w:rPr>
          <w:bCs/>
        </w:rPr>
        <w:tab/>
        <w:t xml:space="preserve">Czy Zamawiający zezwala na zrealizowanie tej funkcjonalności poprzez kontakt </w:t>
      </w:r>
      <w:r>
        <w:rPr>
          <w:bCs/>
        </w:rPr>
        <w:t xml:space="preserve">                            </w:t>
      </w:r>
      <w:r w:rsidRPr="00426BAE">
        <w:rPr>
          <w:bCs/>
        </w:rPr>
        <w:t>z suportem producenta systemu?</w:t>
      </w:r>
    </w:p>
    <w:p w:rsidR="00426BAE" w:rsidRPr="00426BAE" w:rsidRDefault="00426BAE" w:rsidP="00426BAE">
      <w:pPr>
        <w:jc w:val="both"/>
        <w:rPr>
          <w:b/>
          <w:bCs/>
        </w:rPr>
      </w:pPr>
      <w:r w:rsidRPr="00426BAE">
        <w:rPr>
          <w:b/>
          <w:bCs/>
        </w:rPr>
        <w:t>ODPOWIEDŹ</w:t>
      </w:r>
      <w:r>
        <w:rPr>
          <w:b/>
          <w:bCs/>
        </w:rPr>
        <w:t>: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 xml:space="preserve">Zamawiający nie dopuszcza na zrealizowanie tej funkcjonalności poprzez kontakt </w:t>
      </w:r>
      <w:r>
        <w:rPr>
          <w:bCs/>
        </w:rPr>
        <w:t xml:space="preserve">                         </w:t>
      </w:r>
      <w:r w:rsidRPr="00426BAE">
        <w:rPr>
          <w:bCs/>
        </w:rPr>
        <w:t>z suportem producenta systemu. System ma być systemem zautomatyzowanym</w:t>
      </w:r>
      <w:r>
        <w:rPr>
          <w:bCs/>
        </w:rPr>
        <w:t xml:space="preserve">                             </w:t>
      </w:r>
      <w:r w:rsidRPr="00426BAE">
        <w:rPr>
          <w:bCs/>
        </w:rPr>
        <w:t xml:space="preserve"> w najwyższym stopniu.</w:t>
      </w:r>
    </w:p>
    <w:p w:rsidR="00426BAE" w:rsidRPr="00426BAE" w:rsidRDefault="00426BAE" w:rsidP="00426BAE">
      <w:pPr>
        <w:jc w:val="both"/>
        <w:rPr>
          <w:b/>
          <w:bCs/>
        </w:rPr>
      </w:pPr>
      <w:r w:rsidRPr="00426BAE">
        <w:rPr>
          <w:b/>
          <w:bCs/>
        </w:rPr>
        <w:t>PYTANIE</w:t>
      </w:r>
      <w:r>
        <w:rPr>
          <w:b/>
          <w:bCs/>
        </w:rPr>
        <w:t>: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 xml:space="preserve">ASP.62 System ma umożliwiać integrację z </w:t>
      </w:r>
      <w:proofErr w:type="spellStart"/>
      <w:r w:rsidRPr="00426BAE">
        <w:rPr>
          <w:bCs/>
        </w:rPr>
        <w:t>UPS-em</w:t>
      </w:r>
      <w:proofErr w:type="spellEnd"/>
      <w:r w:rsidRPr="00426BAE">
        <w:rPr>
          <w:bCs/>
        </w:rPr>
        <w:t>.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></w:t>
      </w:r>
      <w:r w:rsidRPr="00426BAE">
        <w:rPr>
          <w:bCs/>
        </w:rPr>
        <w:tab/>
        <w:t xml:space="preserve">Co Zamawiający rozumie przez integrację z </w:t>
      </w:r>
      <w:proofErr w:type="spellStart"/>
      <w:r w:rsidRPr="00426BAE">
        <w:rPr>
          <w:bCs/>
        </w:rPr>
        <w:t>UPS-em</w:t>
      </w:r>
      <w:proofErr w:type="spellEnd"/>
      <w:r w:rsidRPr="00426BAE">
        <w:rPr>
          <w:bCs/>
        </w:rPr>
        <w:t xml:space="preserve">? Czy integracja miałaby być </w:t>
      </w:r>
      <w:r>
        <w:rPr>
          <w:bCs/>
        </w:rPr>
        <w:t xml:space="preserve">                 </w:t>
      </w:r>
      <w:r w:rsidRPr="00426BAE">
        <w:rPr>
          <w:bCs/>
        </w:rPr>
        <w:t xml:space="preserve">z konkretnym modelem </w:t>
      </w:r>
      <w:proofErr w:type="spellStart"/>
      <w:r w:rsidRPr="00426BAE">
        <w:rPr>
          <w:bCs/>
        </w:rPr>
        <w:t>UPS-a</w:t>
      </w:r>
      <w:proofErr w:type="spellEnd"/>
      <w:r w:rsidRPr="00426BAE">
        <w:rPr>
          <w:bCs/>
        </w:rPr>
        <w:t>? Jaką funkcjonalność Zamawiający chce osiągnąć poprzez tą integrację?</w:t>
      </w:r>
    </w:p>
    <w:p w:rsidR="00426BAE" w:rsidRPr="00426BAE" w:rsidRDefault="00426BAE" w:rsidP="00426BAE">
      <w:pPr>
        <w:jc w:val="both"/>
        <w:rPr>
          <w:b/>
          <w:bCs/>
        </w:rPr>
      </w:pPr>
      <w:r w:rsidRPr="00426BAE">
        <w:rPr>
          <w:b/>
          <w:bCs/>
        </w:rPr>
        <w:t>ODPOWIEDŹ</w:t>
      </w:r>
      <w:r>
        <w:rPr>
          <w:b/>
          <w:bCs/>
        </w:rPr>
        <w:t>:</w:t>
      </w:r>
    </w:p>
    <w:p w:rsidR="00704BCD" w:rsidRDefault="00426BAE" w:rsidP="00426BAE">
      <w:pPr>
        <w:jc w:val="both"/>
        <w:rPr>
          <w:bCs/>
        </w:rPr>
      </w:pPr>
      <w:r w:rsidRPr="00426BAE">
        <w:rPr>
          <w:bCs/>
        </w:rPr>
        <w:t>System m</w:t>
      </w:r>
      <w:r w:rsidR="00704BCD">
        <w:rPr>
          <w:bCs/>
        </w:rPr>
        <w:t>u</w:t>
      </w:r>
      <w:r w:rsidRPr="00426BAE">
        <w:rPr>
          <w:bCs/>
        </w:rPr>
        <w:t>si się bezpiecznie wyłączyć po otrzymaniu sygnału „</w:t>
      </w:r>
      <w:proofErr w:type="spellStart"/>
      <w:r w:rsidRPr="00426BAE">
        <w:rPr>
          <w:bCs/>
        </w:rPr>
        <w:t>low</w:t>
      </w:r>
      <w:proofErr w:type="spellEnd"/>
      <w:r w:rsidRPr="00426BAE">
        <w:rPr>
          <w:bCs/>
        </w:rPr>
        <w:t xml:space="preserve"> </w:t>
      </w:r>
      <w:proofErr w:type="spellStart"/>
      <w:r w:rsidRPr="00426BAE">
        <w:rPr>
          <w:bCs/>
        </w:rPr>
        <w:t>battery</w:t>
      </w:r>
      <w:proofErr w:type="spellEnd"/>
      <w:r w:rsidRPr="00426BAE">
        <w:rPr>
          <w:bCs/>
        </w:rPr>
        <w:t xml:space="preserve">” z UPS. System ma współdziałać (reagować na sygnalizację wyłączenia) z </w:t>
      </w:r>
      <w:proofErr w:type="spellStart"/>
      <w:r w:rsidRPr="00426BAE">
        <w:rPr>
          <w:bCs/>
        </w:rPr>
        <w:t>UPS-ami</w:t>
      </w:r>
      <w:proofErr w:type="spellEnd"/>
      <w:r w:rsidRPr="00426BAE">
        <w:rPr>
          <w:bCs/>
        </w:rPr>
        <w:t xml:space="preserve"> firm wiodących na rynku przy wykorzystaniu </w:t>
      </w:r>
      <w:proofErr w:type="spellStart"/>
      <w:r w:rsidRPr="00426BAE">
        <w:rPr>
          <w:bCs/>
        </w:rPr>
        <w:t>komunikacji</w:t>
      </w:r>
      <w:proofErr w:type="spellEnd"/>
      <w:r w:rsidRPr="00426BAE">
        <w:rPr>
          <w:bCs/>
        </w:rPr>
        <w:t xml:space="preserve"> dedykowanej lub SNMP lub podłączenia portu USB w trybie </w:t>
      </w:r>
    </w:p>
    <w:p w:rsidR="00704BCD" w:rsidRDefault="00704BCD" w:rsidP="00426BAE">
      <w:pPr>
        <w:jc w:val="both"/>
        <w:rPr>
          <w:bCs/>
        </w:rPr>
      </w:pP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>„</w:t>
      </w:r>
      <w:proofErr w:type="spellStart"/>
      <w:r w:rsidRPr="00426BAE">
        <w:rPr>
          <w:bCs/>
        </w:rPr>
        <w:t>passthrough</w:t>
      </w:r>
      <w:proofErr w:type="spellEnd"/>
      <w:r w:rsidRPr="00426BAE">
        <w:rPr>
          <w:bCs/>
        </w:rPr>
        <w:t xml:space="preserve">” z </w:t>
      </w:r>
      <w:proofErr w:type="spellStart"/>
      <w:r w:rsidRPr="00426BAE">
        <w:rPr>
          <w:bCs/>
        </w:rPr>
        <w:t>wirtualizatora</w:t>
      </w:r>
      <w:proofErr w:type="spellEnd"/>
      <w:r w:rsidRPr="00426BAE">
        <w:rPr>
          <w:bCs/>
        </w:rPr>
        <w:t xml:space="preserve">. Dopuszczalne jest również zarządzanie poprzez mechanizmy integracji maszyn wirtualnych, np. APC Network </w:t>
      </w:r>
      <w:proofErr w:type="spellStart"/>
      <w:r w:rsidRPr="00426BAE">
        <w:rPr>
          <w:bCs/>
        </w:rPr>
        <w:t>Schudtowm</w:t>
      </w:r>
      <w:proofErr w:type="spellEnd"/>
      <w:r w:rsidRPr="00426BAE">
        <w:rPr>
          <w:bCs/>
        </w:rPr>
        <w:t xml:space="preserve"> skonfigurowany na instalacji </w:t>
      </w:r>
      <w:proofErr w:type="spellStart"/>
      <w:r w:rsidRPr="00426BAE">
        <w:rPr>
          <w:bCs/>
        </w:rPr>
        <w:t>vMA</w:t>
      </w:r>
      <w:proofErr w:type="spellEnd"/>
      <w:r w:rsidRPr="00426BAE">
        <w:rPr>
          <w:bCs/>
        </w:rPr>
        <w:t xml:space="preserve"> zarządzający systemem poprzez mechanizmy integracji klienta.</w:t>
      </w:r>
    </w:p>
    <w:p w:rsidR="00426BAE" w:rsidRPr="00426BAE" w:rsidRDefault="00426BAE" w:rsidP="00426BAE">
      <w:pPr>
        <w:jc w:val="both"/>
        <w:rPr>
          <w:b/>
          <w:bCs/>
        </w:rPr>
      </w:pPr>
      <w:r w:rsidRPr="00426BAE">
        <w:rPr>
          <w:b/>
          <w:bCs/>
        </w:rPr>
        <w:t>PYTANIE</w:t>
      </w:r>
      <w:r>
        <w:rPr>
          <w:b/>
          <w:bCs/>
        </w:rPr>
        <w:t>: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 xml:space="preserve">ASP.66 System musi zapewniać dedykowaną ochronę dla potencjalnie niebezpiecznej zawartości (makra, skrypty, osadzony </w:t>
      </w:r>
      <w:proofErr w:type="spellStart"/>
      <w:r w:rsidRPr="00426BAE">
        <w:rPr>
          <w:bCs/>
        </w:rPr>
        <w:t>Flash</w:t>
      </w:r>
      <w:proofErr w:type="spellEnd"/>
      <w:r w:rsidRPr="00426BAE">
        <w:rPr>
          <w:bCs/>
        </w:rPr>
        <w:t xml:space="preserve">, itp.) znajdującej się w plikach PDF oraz plikach pakietu Microsoft Office, polegającą na przebudowaniu takiego dokumentu, usuwając z niego potencjalnie niebezpieczną zawartość według określonego kryterium – np.: usuwaj </w:t>
      </w:r>
      <w:proofErr w:type="spellStart"/>
      <w:r w:rsidRPr="00426BAE">
        <w:rPr>
          <w:bCs/>
        </w:rPr>
        <w:t>Flash</w:t>
      </w:r>
      <w:proofErr w:type="spellEnd"/>
      <w:r w:rsidRPr="00426BAE">
        <w:rPr>
          <w:bCs/>
        </w:rPr>
        <w:t>, pozostaw makra.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></w:t>
      </w:r>
      <w:r w:rsidRPr="00426BAE">
        <w:rPr>
          <w:bCs/>
        </w:rPr>
        <w:tab/>
        <w:t>Oferowane urządzenie umożliwia podjęcie odpowiednich akcji np. usunięcie niebezpiecznego załącznika, otamować niebezpieczna wiadomość, jednak nie ma możliwości przebudowania takiego dokumentu.</w:t>
      </w:r>
    </w:p>
    <w:p w:rsidR="00426BAE" w:rsidRPr="00426BAE" w:rsidRDefault="00426BAE" w:rsidP="00426BAE">
      <w:pPr>
        <w:jc w:val="both"/>
        <w:rPr>
          <w:b/>
          <w:bCs/>
        </w:rPr>
      </w:pPr>
      <w:r w:rsidRPr="00426BAE">
        <w:rPr>
          <w:b/>
          <w:bCs/>
        </w:rPr>
        <w:t>ODPOWIEDŹ</w:t>
      </w:r>
      <w:r>
        <w:rPr>
          <w:b/>
          <w:bCs/>
        </w:rPr>
        <w:t>:</w:t>
      </w:r>
    </w:p>
    <w:p w:rsidR="00426BAE" w:rsidRPr="00426BAE" w:rsidRDefault="00426BAE" w:rsidP="00426BAE">
      <w:pPr>
        <w:jc w:val="both"/>
        <w:rPr>
          <w:bCs/>
        </w:rPr>
      </w:pPr>
      <w:r w:rsidRPr="00426BAE">
        <w:rPr>
          <w:bCs/>
        </w:rPr>
        <w:t>Opisana funkcjonalność jest dostępna w kilku rozwiązaniach co za tym idzie, jest wymagalna.</w:t>
      </w:r>
    </w:p>
    <w:p w:rsidR="00426BAE" w:rsidRDefault="00426BAE" w:rsidP="003A78D2">
      <w:pPr>
        <w:jc w:val="both"/>
        <w:rPr>
          <w:b/>
          <w:bCs/>
        </w:rPr>
      </w:pPr>
    </w:p>
    <w:p w:rsidR="003A78D2" w:rsidRPr="00A17115" w:rsidRDefault="00881284" w:rsidP="003A78D2">
      <w:pPr>
        <w:jc w:val="both"/>
        <w:rPr>
          <w:bCs/>
        </w:rPr>
      </w:pPr>
      <w:r w:rsidRPr="00881284">
        <w:rPr>
          <w:bCs/>
        </w:rPr>
        <w:t>Jednocześnie Zamawiający informuje, że termin oraz miejsce składania i otwarcia ofert pozostają bez zmian.</w:t>
      </w:r>
    </w:p>
    <w:p w:rsidR="00D80C1C" w:rsidRDefault="00D80C1C" w:rsidP="00D80C1C">
      <w:pPr>
        <w:tabs>
          <w:tab w:val="left" w:pos="5310"/>
        </w:tabs>
        <w:rPr>
          <w:rFonts w:eastAsia="Times New Roman" w:cs="Calibri"/>
          <w:lang w:eastAsia="pl-PL"/>
        </w:rPr>
      </w:pPr>
    </w:p>
    <w:p w:rsidR="00D80C1C" w:rsidRDefault="00D80C1C" w:rsidP="00D80C1C">
      <w:pPr>
        <w:tabs>
          <w:tab w:val="left" w:pos="5310"/>
        </w:tabs>
      </w:pPr>
      <w:r>
        <w:rPr>
          <w:rFonts w:eastAsia="Times New Roman" w:cs="Calibri"/>
          <w:lang w:eastAsia="pl-PL"/>
        </w:rPr>
        <w:tab/>
        <w:t xml:space="preserve"> Z poważaniem,</w:t>
      </w:r>
    </w:p>
    <w:p w:rsidR="00D80C1C" w:rsidRDefault="00D80C1C" w:rsidP="00D80C1C">
      <w:pPr>
        <w:spacing w:after="0" w:line="240" w:lineRule="auto"/>
        <w:ind w:left="5387"/>
        <w:rPr>
          <w:rFonts w:eastAsia="Times New Roman" w:cs="Calibri"/>
          <w:i/>
          <w:color w:val="C00000"/>
          <w:lang w:eastAsia="pl-PL"/>
        </w:rPr>
      </w:pPr>
      <w:r>
        <w:rPr>
          <w:rFonts w:eastAsia="Times New Roman" w:cs="Calibri"/>
          <w:i/>
          <w:color w:val="C00000"/>
          <w:lang w:eastAsia="pl-PL"/>
        </w:rPr>
        <w:t xml:space="preserve">Dokument podpisany bezpiecznym </w:t>
      </w:r>
    </w:p>
    <w:p w:rsidR="00D80C1C" w:rsidRDefault="00D80C1C" w:rsidP="00D80C1C">
      <w:pPr>
        <w:spacing w:after="0" w:line="240" w:lineRule="auto"/>
        <w:ind w:left="5387"/>
      </w:pPr>
      <w:r>
        <w:rPr>
          <w:rFonts w:eastAsia="Times New Roman" w:cs="Calibri"/>
          <w:i/>
          <w:color w:val="C00000"/>
          <w:lang w:eastAsia="pl-PL"/>
        </w:rPr>
        <w:t>podpisem elektronicznym</w:t>
      </w:r>
      <w:r>
        <w:rPr>
          <w:rFonts w:eastAsia="Times New Roman" w:cs="Calibri"/>
          <w:i/>
          <w:color w:val="C00000"/>
          <w:vertAlign w:val="superscript"/>
          <w:lang w:eastAsia="pl-PL"/>
        </w:rPr>
        <w:footnoteReference w:id="1"/>
      </w:r>
    </w:p>
    <w:p w:rsidR="00A17115" w:rsidRDefault="00A17115" w:rsidP="00D80C1C">
      <w:pPr>
        <w:spacing w:after="0" w:line="240" w:lineRule="auto"/>
        <w:ind w:left="538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Wanda Buk</w:t>
      </w:r>
    </w:p>
    <w:p w:rsidR="006503EB" w:rsidRPr="00A17115" w:rsidRDefault="00D80C1C" w:rsidP="00A17115">
      <w:pPr>
        <w:spacing w:after="0" w:line="240" w:lineRule="auto"/>
        <w:ind w:left="538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Dyrektor CPPC</w:t>
      </w:r>
    </w:p>
    <w:sectPr w:rsidR="006503EB" w:rsidRPr="00A17115" w:rsidSect="00704BCD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B3" w:rsidRDefault="00E837B3">
      <w:pPr>
        <w:spacing w:after="0" w:line="240" w:lineRule="auto"/>
      </w:pPr>
      <w:r>
        <w:separator/>
      </w:r>
    </w:p>
  </w:endnote>
  <w:endnote w:type="continuationSeparator" w:id="0">
    <w:p w:rsidR="00E837B3" w:rsidRDefault="00E8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23" w:rsidRDefault="000929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-890268</wp:posOffset>
          </wp:positionH>
          <wp:positionV relativeFrom="paragraph">
            <wp:posOffset>-260988</wp:posOffset>
          </wp:positionV>
          <wp:extent cx="7515224" cy="876296"/>
          <wp:effectExtent l="0" t="0" r="0" b="4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4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B3" w:rsidRDefault="00E837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37B3" w:rsidRDefault="00E837B3">
      <w:pPr>
        <w:spacing w:after="0" w:line="240" w:lineRule="auto"/>
      </w:pPr>
      <w:r>
        <w:continuationSeparator/>
      </w:r>
    </w:p>
  </w:footnote>
  <w:footnote w:id="1">
    <w:p w:rsidR="00D80C1C" w:rsidRDefault="00D80C1C" w:rsidP="00D80C1C">
      <w:pPr>
        <w:pStyle w:val="Zwykytekst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23" w:rsidRDefault="000929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-1009012</wp:posOffset>
          </wp:positionH>
          <wp:positionV relativeFrom="paragraph">
            <wp:posOffset>-144776</wp:posOffset>
          </wp:positionV>
          <wp:extent cx="7642856" cy="901698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2856" cy="9016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E1623" w:rsidRDefault="00D825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73A8"/>
    <w:multiLevelType w:val="multilevel"/>
    <w:tmpl w:val="64708D0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3EB"/>
    <w:rsid w:val="000120BD"/>
    <w:rsid w:val="000929E2"/>
    <w:rsid w:val="00137D8B"/>
    <w:rsid w:val="002133D8"/>
    <w:rsid w:val="002D6345"/>
    <w:rsid w:val="00397509"/>
    <w:rsid w:val="003A78D2"/>
    <w:rsid w:val="00426BAE"/>
    <w:rsid w:val="004B6810"/>
    <w:rsid w:val="00536F86"/>
    <w:rsid w:val="006503EB"/>
    <w:rsid w:val="00655E34"/>
    <w:rsid w:val="006C1778"/>
    <w:rsid w:val="00704BCD"/>
    <w:rsid w:val="00802EF7"/>
    <w:rsid w:val="00855B29"/>
    <w:rsid w:val="00881284"/>
    <w:rsid w:val="00934690"/>
    <w:rsid w:val="00A17115"/>
    <w:rsid w:val="00B210EE"/>
    <w:rsid w:val="00B34618"/>
    <w:rsid w:val="00BE1D65"/>
    <w:rsid w:val="00CB059D"/>
    <w:rsid w:val="00CF28C7"/>
    <w:rsid w:val="00D77328"/>
    <w:rsid w:val="00D80C1C"/>
    <w:rsid w:val="00D82573"/>
    <w:rsid w:val="00E837B3"/>
    <w:rsid w:val="00ED5B32"/>
    <w:rsid w:val="00F1265C"/>
    <w:rsid w:val="00F250E5"/>
    <w:rsid w:val="00F7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28C7"/>
    <w:pPr>
      <w:suppressAutoHyphens/>
    </w:pPr>
    <w:rPr>
      <w:rFonts w:ascii="Trebuchet MS" w:hAnsi="Trebuchet MS"/>
    </w:rPr>
  </w:style>
  <w:style w:type="paragraph" w:styleId="Nagwek1">
    <w:name w:val="heading 1"/>
    <w:basedOn w:val="Normalny"/>
    <w:next w:val="Normalny"/>
    <w:rsid w:val="00CF28C7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rsid w:val="00CF28C7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CF28C7"/>
  </w:style>
  <w:style w:type="paragraph" w:styleId="Stopka">
    <w:name w:val="footer"/>
    <w:basedOn w:val="Normalny"/>
    <w:rsid w:val="00CF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CF28C7"/>
  </w:style>
  <w:style w:type="paragraph" w:styleId="Tekstdymka">
    <w:name w:val="Balloon Text"/>
    <w:basedOn w:val="Normalny"/>
    <w:rsid w:val="00CF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CF28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sid w:val="00CF28C7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sid w:val="00CF28C7"/>
    <w:rPr>
      <w:rFonts w:ascii="Trebuchet MS" w:eastAsia="Times New Roman" w:hAnsi="Trebuchet MS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rsid w:val="00CF28C7"/>
    <w:pPr>
      <w:pBdr>
        <w:bottom w:val="single" w:sz="8" w:space="4" w:color="4F81BD"/>
      </w:pBdr>
      <w:spacing w:after="300" w:line="240" w:lineRule="auto"/>
    </w:pPr>
    <w:rPr>
      <w:rFonts w:eastAsia="Times New Roman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rsid w:val="00CF28C7"/>
    <w:rPr>
      <w:rFonts w:ascii="Trebuchet MS" w:eastAsia="Times New Roman" w:hAnsi="Trebuchet MS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sid w:val="00CF28C7"/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CF28C7"/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paragraph" w:styleId="Zwykytekst">
    <w:name w:val="Plain Text"/>
    <w:basedOn w:val="Normalny"/>
    <w:rsid w:val="00CF28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rsid w:val="00CF28C7"/>
    <w:rPr>
      <w:rFonts w:ascii="Consolas" w:hAnsi="Consolas"/>
      <w:sz w:val="21"/>
      <w:szCs w:val="21"/>
    </w:rPr>
  </w:style>
  <w:style w:type="character" w:styleId="Odwoanieprzypisudolnego">
    <w:name w:val="footnote reference"/>
    <w:rsid w:val="00CF28C7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rebuchet MS" w:hAnsi="Trebuchet MS"/>
    </w:r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Trebuchet MS" w:eastAsia="Times New Roman" w:hAnsi="Trebuchet MS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 w:line="240" w:lineRule="auto"/>
    </w:pPr>
    <w:rPr>
      <w:rFonts w:eastAsia="Times New Roman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ascii="Trebuchet MS" w:eastAsia="Times New Roman" w:hAnsi="Trebuchet MS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paragraph" w:styleId="Zwykytekst">
    <w:name w:val="Plain Text"/>
    <w:basedOn w:val="Normalny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styleId="Odwoanieprzypisudolnego">
    <w:name w:val="footnote reference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Papier%20firmowy%20korespond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korespondencja</Template>
  <TotalTime>1</TotalTime>
  <Pages>3</Pages>
  <Words>666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mbielecwisniewska</dc:creator>
  <cp:lastModifiedBy>agienibor</cp:lastModifiedBy>
  <cp:revision>2</cp:revision>
  <cp:lastPrinted>2016-04-01T12:47:00Z</cp:lastPrinted>
  <dcterms:created xsi:type="dcterms:W3CDTF">2016-06-17T14:02:00Z</dcterms:created>
  <dcterms:modified xsi:type="dcterms:W3CDTF">2016-06-17T14:02:00Z</dcterms:modified>
</cp:coreProperties>
</file>