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DA" w:rsidRPr="00C30262" w:rsidRDefault="00D8609D" w:rsidP="00F71FDA">
      <w:pPr>
        <w:jc w:val="right"/>
        <w:rPr>
          <w:rFonts w:cs="Arial"/>
        </w:rPr>
      </w:pPr>
      <w:r>
        <w:rPr>
          <w:rFonts w:cs="Arial"/>
        </w:rPr>
        <w:t>Załącznik nr 1 do SIWZ</w:t>
      </w:r>
      <w:bookmarkStart w:id="0" w:name="_GoBack"/>
      <w:bookmarkEnd w:id="0"/>
    </w:p>
    <w:p w:rsidR="00F71FDA" w:rsidRDefault="00F71FDA">
      <w:pPr>
        <w:pStyle w:val="Spistreci1"/>
        <w:tabs>
          <w:tab w:val="right" w:pos="9062"/>
        </w:tabs>
      </w:pPr>
    </w:p>
    <w:p w:rsidR="00053DAC" w:rsidRDefault="00D5558C">
      <w:pPr>
        <w:pStyle w:val="Spistreci1"/>
        <w:tabs>
          <w:tab w:val="right" w:pos="9062"/>
        </w:tabs>
        <w:rPr>
          <w:rFonts w:eastAsiaTheme="minorEastAsia"/>
          <w:b w:val="0"/>
          <w:bCs w:val="0"/>
          <w:noProof/>
          <w:sz w:val="22"/>
          <w:szCs w:val="22"/>
          <w:lang w:eastAsia="pl-PL"/>
        </w:rPr>
      </w:pPr>
      <w:r>
        <w:fldChar w:fldCharType="begin"/>
      </w:r>
      <w:r w:rsidR="009F545F">
        <w:instrText xml:space="preserve"> TOC \o "1-3" \h \z \u </w:instrText>
      </w:r>
      <w:r>
        <w:fldChar w:fldCharType="separate"/>
      </w:r>
      <w:hyperlink w:anchor="_Toc451430858" w:history="1">
        <w:r w:rsidR="00053DAC" w:rsidRPr="00373063">
          <w:rPr>
            <w:rStyle w:val="Hipercze"/>
            <w:noProof/>
          </w:rPr>
          <w:t>SŁOWNIKI I SKRÓTY</w:t>
        </w:r>
        <w:r w:rsidR="00053DAC">
          <w:rPr>
            <w:noProof/>
            <w:webHidden/>
          </w:rPr>
          <w:tab/>
        </w:r>
        <w:r>
          <w:rPr>
            <w:noProof/>
            <w:webHidden/>
          </w:rPr>
          <w:fldChar w:fldCharType="begin"/>
        </w:r>
        <w:r w:rsidR="00053DAC">
          <w:rPr>
            <w:noProof/>
            <w:webHidden/>
          </w:rPr>
          <w:instrText xml:space="preserve"> PAGEREF _Toc451430858 \h </w:instrText>
        </w:r>
        <w:r>
          <w:rPr>
            <w:noProof/>
            <w:webHidden/>
          </w:rPr>
        </w:r>
        <w:r>
          <w:rPr>
            <w:noProof/>
            <w:webHidden/>
          </w:rPr>
          <w:fldChar w:fldCharType="separate"/>
        </w:r>
        <w:r w:rsidR="00D8609D">
          <w:rPr>
            <w:noProof/>
            <w:webHidden/>
          </w:rPr>
          <w:t>2</w:t>
        </w:r>
        <w:r>
          <w:rPr>
            <w:noProof/>
            <w:webHidden/>
          </w:rPr>
          <w:fldChar w:fldCharType="end"/>
        </w:r>
      </w:hyperlink>
    </w:p>
    <w:p w:rsidR="00053DAC" w:rsidRDefault="00D5558C">
      <w:pPr>
        <w:pStyle w:val="Spistreci1"/>
        <w:tabs>
          <w:tab w:val="right" w:pos="9062"/>
        </w:tabs>
        <w:rPr>
          <w:rFonts w:eastAsiaTheme="minorEastAsia"/>
          <w:b w:val="0"/>
          <w:bCs w:val="0"/>
          <w:noProof/>
          <w:sz w:val="22"/>
          <w:szCs w:val="22"/>
          <w:lang w:eastAsia="pl-PL"/>
        </w:rPr>
      </w:pPr>
      <w:hyperlink w:anchor="_Toc451430859" w:history="1">
        <w:r w:rsidR="00053DAC" w:rsidRPr="00373063">
          <w:rPr>
            <w:rStyle w:val="Hipercze"/>
            <w:rFonts w:eastAsia="Calibri"/>
            <w:noProof/>
            <w:lang w:eastAsia="pl-PL"/>
          </w:rPr>
          <w:t>CEL ZAMÓWIENIA</w:t>
        </w:r>
        <w:r w:rsidR="00053DAC">
          <w:rPr>
            <w:noProof/>
            <w:webHidden/>
          </w:rPr>
          <w:tab/>
        </w:r>
        <w:r>
          <w:rPr>
            <w:noProof/>
            <w:webHidden/>
          </w:rPr>
          <w:fldChar w:fldCharType="begin"/>
        </w:r>
        <w:r w:rsidR="00053DAC">
          <w:rPr>
            <w:noProof/>
            <w:webHidden/>
          </w:rPr>
          <w:instrText xml:space="preserve"> PAGEREF _Toc451430859 \h </w:instrText>
        </w:r>
        <w:r>
          <w:rPr>
            <w:noProof/>
            <w:webHidden/>
          </w:rPr>
        </w:r>
        <w:r>
          <w:rPr>
            <w:noProof/>
            <w:webHidden/>
          </w:rPr>
          <w:fldChar w:fldCharType="separate"/>
        </w:r>
        <w:r w:rsidR="00D8609D">
          <w:rPr>
            <w:noProof/>
            <w:webHidden/>
          </w:rPr>
          <w:t>5</w:t>
        </w:r>
        <w:r>
          <w:rPr>
            <w:noProof/>
            <w:webHidden/>
          </w:rPr>
          <w:fldChar w:fldCharType="end"/>
        </w:r>
      </w:hyperlink>
    </w:p>
    <w:p w:rsidR="00053DAC" w:rsidRDefault="00D5558C">
      <w:pPr>
        <w:pStyle w:val="Spistreci2"/>
        <w:tabs>
          <w:tab w:val="right" w:pos="9062"/>
        </w:tabs>
        <w:rPr>
          <w:rFonts w:eastAsiaTheme="minorEastAsia"/>
          <w:i w:val="0"/>
          <w:iCs w:val="0"/>
          <w:noProof/>
          <w:sz w:val="22"/>
          <w:szCs w:val="22"/>
          <w:lang w:eastAsia="pl-PL"/>
        </w:rPr>
      </w:pPr>
      <w:hyperlink w:anchor="_Toc451430860" w:history="1">
        <w:r w:rsidR="00053DAC" w:rsidRPr="00373063">
          <w:rPr>
            <w:rStyle w:val="Hipercze"/>
            <w:rFonts w:eastAsia="Times New Roman"/>
            <w:noProof/>
            <w:lang w:bidi="en-US"/>
          </w:rPr>
          <w:t>Wprowadzenie:</w:t>
        </w:r>
        <w:r w:rsidR="00053DAC">
          <w:rPr>
            <w:noProof/>
            <w:webHidden/>
          </w:rPr>
          <w:tab/>
        </w:r>
        <w:r>
          <w:rPr>
            <w:noProof/>
            <w:webHidden/>
          </w:rPr>
          <w:fldChar w:fldCharType="begin"/>
        </w:r>
        <w:r w:rsidR="00053DAC">
          <w:rPr>
            <w:noProof/>
            <w:webHidden/>
          </w:rPr>
          <w:instrText xml:space="preserve"> PAGEREF _Toc451430860 \h </w:instrText>
        </w:r>
        <w:r>
          <w:rPr>
            <w:noProof/>
            <w:webHidden/>
          </w:rPr>
        </w:r>
        <w:r>
          <w:rPr>
            <w:noProof/>
            <w:webHidden/>
          </w:rPr>
          <w:fldChar w:fldCharType="separate"/>
        </w:r>
        <w:r w:rsidR="00D8609D">
          <w:rPr>
            <w:noProof/>
            <w:webHidden/>
          </w:rPr>
          <w:t>5</w:t>
        </w:r>
        <w:r>
          <w:rPr>
            <w:noProof/>
            <w:webHidden/>
          </w:rPr>
          <w:fldChar w:fldCharType="end"/>
        </w:r>
      </w:hyperlink>
    </w:p>
    <w:p w:rsidR="00053DAC" w:rsidRDefault="00D5558C">
      <w:pPr>
        <w:pStyle w:val="Spistreci1"/>
        <w:tabs>
          <w:tab w:val="right" w:pos="9062"/>
        </w:tabs>
        <w:rPr>
          <w:rFonts w:eastAsiaTheme="minorEastAsia"/>
          <w:b w:val="0"/>
          <w:bCs w:val="0"/>
          <w:noProof/>
          <w:sz w:val="22"/>
          <w:szCs w:val="22"/>
          <w:lang w:eastAsia="pl-PL"/>
        </w:rPr>
      </w:pPr>
      <w:hyperlink w:anchor="_Toc451430861" w:history="1">
        <w:r w:rsidR="00053DAC" w:rsidRPr="00373063">
          <w:rPr>
            <w:rStyle w:val="Hipercze"/>
            <w:noProof/>
          </w:rPr>
          <w:t>Opis przedmiotu zamówienia  :</w:t>
        </w:r>
        <w:r w:rsidR="00053DAC">
          <w:rPr>
            <w:noProof/>
            <w:webHidden/>
          </w:rPr>
          <w:tab/>
        </w:r>
        <w:r>
          <w:rPr>
            <w:noProof/>
            <w:webHidden/>
          </w:rPr>
          <w:fldChar w:fldCharType="begin"/>
        </w:r>
        <w:r w:rsidR="00053DAC">
          <w:rPr>
            <w:noProof/>
            <w:webHidden/>
          </w:rPr>
          <w:instrText xml:space="preserve"> PAGEREF _Toc451430861 \h </w:instrText>
        </w:r>
        <w:r>
          <w:rPr>
            <w:noProof/>
            <w:webHidden/>
          </w:rPr>
        </w:r>
        <w:r>
          <w:rPr>
            <w:noProof/>
            <w:webHidden/>
          </w:rPr>
          <w:fldChar w:fldCharType="separate"/>
        </w:r>
        <w:r w:rsidR="00D8609D">
          <w:rPr>
            <w:noProof/>
            <w:webHidden/>
          </w:rPr>
          <w:t>6</w:t>
        </w:r>
        <w:r>
          <w:rPr>
            <w:noProof/>
            <w:webHidden/>
          </w:rPr>
          <w:fldChar w:fldCharType="end"/>
        </w:r>
      </w:hyperlink>
    </w:p>
    <w:p w:rsidR="00053DAC" w:rsidRDefault="00D5558C">
      <w:pPr>
        <w:pStyle w:val="Spistreci3"/>
        <w:tabs>
          <w:tab w:val="right" w:pos="9062"/>
        </w:tabs>
        <w:rPr>
          <w:rFonts w:eastAsiaTheme="minorEastAsia"/>
          <w:noProof/>
          <w:sz w:val="22"/>
          <w:szCs w:val="22"/>
          <w:lang w:eastAsia="pl-PL"/>
        </w:rPr>
      </w:pPr>
      <w:hyperlink w:anchor="_Toc451430862" w:history="1">
        <w:r w:rsidR="00053DAC" w:rsidRPr="00373063">
          <w:rPr>
            <w:rStyle w:val="Hipercze"/>
            <w:noProof/>
          </w:rPr>
          <w:t>Serwer poczty elektronicznej i pracy grupowej.</w:t>
        </w:r>
        <w:r w:rsidR="00053DAC">
          <w:rPr>
            <w:noProof/>
            <w:webHidden/>
          </w:rPr>
          <w:tab/>
        </w:r>
        <w:r>
          <w:rPr>
            <w:noProof/>
            <w:webHidden/>
          </w:rPr>
          <w:fldChar w:fldCharType="begin"/>
        </w:r>
        <w:r w:rsidR="00053DAC">
          <w:rPr>
            <w:noProof/>
            <w:webHidden/>
          </w:rPr>
          <w:instrText xml:space="preserve"> PAGEREF _Toc451430862 \h </w:instrText>
        </w:r>
        <w:r>
          <w:rPr>
            <w:noProof/>
            <w:webHidden/>
          </w:rPr>
        </w:r>
        <w:r>
          <w:rPr>
            <w:noProof/>
            <w:webHidden/>
          </w:rPr>
          <w:fldChar w:fldCharType="separate"/>
        </w:r>
        <w:r w:rsidR="00D8609D">
          <w:rPr>
            <w:noProof/>
            <w:webHidden/>
          </w:rPr>
          <w:t>8</w:t>
        </w:r>
        <w:r>
          <w:rPr>
            <w:noProof/>
            <w:webHidden/>
          </w:rPr>
          <w:fldChar w:fldCharType="end"/>
        </w:r>
      </w:hyperlink>
    </w:p>
    <w:p w:rsidR="00053DAC" w:rsidRDefault="00D5558C">
      <w:pPr>
        <w:pStyle w:val="Spistreci3"/>
        <w:tabs>
          <w:tab w:val="right" w:pos="9062"/>
        </w:tabs>
        <w:rPr>
          <w:rFonts w:eastAsiaTheme="minorEastAsia"/>
          <w:noProof/>
          <w:sz w:val="22"/>
          <w:szCs w:val="22"/>
          <w:lang w:eastAsia="pl-PL"/>
        </w:rPr>
      </w:pPr>
      <w:hyperlink w:anchor="_Toc451430863" w:history="1">
        <w:r w:rsidR="00053DAC" w:rsidRPr="00373063">
          <w:rPr>
            <w:rStyle w:val="Hipercze"/>
            <w:noProof/>
          </w:rPr>
          <w:t>System  operacyjny na którym będzie działała poczta elektroniczna (POS).</w:t>
        </w:r>
        <w:r w:rsidR="00053DAC">
          <w:rPr>
            <w:noProof/>
            <w:webHidden/>
          </w:rPr>
          <w:tab/>
        </w:r>
        <w:r>
          <w:rPr>
            <w:noProof/>
            <w:webHidden/>
          </w:rPr>
          <w:fldChar w:fldCharType="begin"/>
        </w:r>
        <w:r w:rsidR="00053DAC">
          <w:rPr>
            <w:noProof/>
            <w:webHidden/>
          </w:rPr>
          <w:instrText xml:space="preserve"> PAGEREF _Toc451430863 \h </w:instrText>
        </w:r>
        <w:r>
          <w:rPr>
            <w:noProof/>
            <w:webHidden/>
          </w:rPr>
        </w:r>
        <w:r>
          <w:rPr>
            <w:noProof/>
            <w:webHidden/>
          </w:rPr>
          <w:fldChar w:fldCharType="separate"/>
        </w:r>
        <w:r w:rsidR="00D8609D">
          <w:rPr>
            <w:noProof/>
            <w:webHidden/>
          </w:rPr>
          <w:t>9</w:t>
        </w:r>
        <w:r>
          <w:rPr>
            <w:noProof/>
            <w:webHidden/>
          </w:rPr>
          <w:fldChar w:fldCharType="end"/>
        </w:r>
      </w:hyperlink>
    </w:p>
    <w:p w:rsidR="00053DAC" w:rsidRDefault="00D5558C">
      <w:pPr>
        <w:pStyle w:val="Spistreci3"/>
        <w:tabs>
          <w:tab w:val="right" w:pos="9062"/>
        </w:tabs>
        <w:rPr>
          <w:rFonts w:eastAsiaTheme="minorEastAsia"/>
          <w:noProof/>
          <w:sz w:val="22"/>
          <w:szCs w:val="22"/>
          <w:lang w:eastAsia="pl-PL"/>
        </w:rPr>
      </w:pPr>
      <w:hyperlink w:anchor="_Toc451430864" w:history="1">
        <w:r w:rsidR="00053DAC" w:rsidRPr="00373063">
          <w:rPr>
            <w:rStyle w:val="Hipercze"/>
            <w:noProof/>
          </w:rPr>
          <w:t>System lub systemy anty spamowe i antywirusowe (ASP).</w:t>
        </w:r>
        <w:r w:rsidR="00053DAC">
          <w:rPr>
            <w:noProof/>
            <w:webHidden/>
          </w:rPr>
          <w:tab/>
        </w:r>
        <w:r>
          <w:rPr>
            <w:noProof/>
            <w:webHidden/>
          </w:rPr>
          <w:fldChar w:fldCharType="begin"/>
        </w:r>
        <w:r w:rsidR="00053DAC">
          <w:rPr>
            <w:noProof/>
            <w:webHidden/>
          </w:rPr>
          <w:instrText xml:space="preserve"> PAGEREF _Toc451430864 \h </w:instrText>
        </w:r>
        <w:r>
          <w:rPr>
            <w:noProof/>
            <w:webHidden/>
          </w:rPr>
        </w:r>
        <w:r>
          <w:rPr>
            <w:noProof/>
            <w:webHidden/>
          </w:rPr>
          <w:fldChar w:fldCharType="separate"/>
        </w:r>
        <w:r w:rsidR="00D8609D">
          <w:rPr>
            <w:noProof/>
            <w:webHidden/>
          </w:rPr>
          <w:t>11</w:t>
        </w:r>
        <w:r>
          <w:rPr>
            <w:noProof/>
            <w:webHidden/>
          </w:rPr>
          <w:fldChar w:fldCharType="end"/>
        </w:r>
      </w:hyperlink>
    </w:p>
    <w:p w:rsidR="00053DAC" w:rsidRDefault="00D5558C">
      <w:pPr>
        <w:pStyle w:val="Spistreci3"/>
        <w:tabs>
          <w:tab w:val="right" w:pos="9062"/>
        </w:tabs>
        <w:rPr>
          <w:rFonts w:eastAsiaTheme="minorEastAsia"/>
          <w:noProof/>
          <w:sz w:val="22"/>
          <w:szCs w:val="22"/>
          <w:lang w:eastAsia="pl-PL"/>
        </w:rPr>
      </w:pPr>
      <w:hyperlink w:anchor="_Toc451430865" w:history="1">
        <w:r w:rsidR="00053DAC" w:rsidRPr="00373063">
          <w:rPr>
            <w:rStyle w:val="Hipercze"/>
            <w:noProof/>
          </w:rPr>
          <w:t>System umożliwiający centralne i automatyczne dodawanie stopek i opisów do przesyłek poczty elektronicznej (STP).</w:t>
        </w:r>
        <w:r w:rsidR="00053DAC">
          <w:rPr>
            <w:noProof/>
            <w:webHidden/>
          </w:rPr>
          <w:tab/>
        </w:r>
        <w:r>
          <w:rPr>
            <w:noProof/>
            <w:webHidden/>
          </w:rPr>
          <w:fldChar w:fldCharType="begin"/>
        </w:r>
        <w:r w:rsidR="00053DAC">
          <w:rPr>
            <w:noProof/>
            <w:webHidden/>
          </w:rPr>
          <w:instrText xml:space="preserve"> PAGEREF _Toc451430865 \h </w:instrText>
        </w:r>
        <w:r>
          <w:rPr>
            <w:noProof/>
            <w:webHidden/>
          </w:rPr>
        </w:r>
        <w:r>
          <w:rPr>
            <w:noProof/>
            <w:webHidden/>
          </w:rPr>
          <w:fldChar w:fldCharType="separate"/>
        </w:r>
        <w:r w:rsidR="00D8609D">
          <w:rPr>
            <w:noProof/>
            <w:webHidden/>
          </w:rPr>
          <w:t>15</w:t>
        </w:r>
        <w:r>
          <w:rPr>
            <w:noProof/>
            <w:webHidden/>
          </w:rPr>
          <w:fldChar w:fldCharType="end"/>
        </w:r>
      </w:hyperlink>
    </w:p>
    <w:p w:rsidR="00053DAC" w:rsidRDefault="00D5558C">
      <w:pPr>
        <w:pStyle w:val="Spistreci3"/>
        <w:tabs>
          <w:tab w:val="right" w:pos="9062"/>
        </w:tabs>
        <w:rPr>
          <w:rFonts w:eastAsiaTheme="minorEastAsia"/>
          <w:noProof/>
          <w:sz w:val="22"/>
          <w:szCs w:val="22"/>
          <w:lang w:eastAsia="pl-PL"/>
        </w:rPr>
      </w:pPr>
      <w:hyperlink w:anchor="_Toc451430866" w:history="1">
        <w:r w:rsidR="00053DAC" w:rsidRPr="00373063">
          <w:rPr>
            <w:rStyle w:val="Hipercze"/>
            <w:noProof/>
          </w:rPr>
          <w:t>Licencje  na powyższe systemy wraz z niezbędnymi licencjami typu CAL (LIC).</w:t>
        </w:r>
        <w:r w:rsidR="00053DAC">
          <w:rPr>
            <w:noProof/>
            <w:webHidden/>
          </w:rPr>
          <w:tab/>
        </w:r>
        <w:r>
          <w:rPr>
            <w:noProof/>
            <w:webHidden/>
          </w:rPr>
          <w:fldChar w:fldCharType="begin"/>
        </w:r>
        <w:r w:rsidR="00053DAC">
          <w:rPr>
            <w:noProof/>
            <w:webHidden/>
          </w:rPr>
          <w:instrText xml:space="preserve"> PAGEREF _Toc451430866 \h </w:instrText>
        </w:r>
        <w:r>
          <w:rPr>
            <w:noProof/>
            <w:webHidden/>
          </w:rPr>
        </w:r>
        <w:r>
          <w:rPr>
            <w:noProof/>
            <w:webHidden/>
          </w:rPr>
          <w:fldChar w:fldCharType="separate"/>
        </w:r>
        <w:r w:rsidR="00D8609D">
          <w:rPr>
            <w:noProof/>
            <w:webHidden/>
          </w:rPr>
          <w:t>15</w:t>
        </w:r>
        <w:r>
          <w:rPr>
            <w:noProof/>
            <w:webHidden/>
          </w:rPr>
          <w:fldChar w:fldCharType="end"/>
        </w:r>
      </w:hyperlink>
    </w:p>
    <w:p w:rsidR="00053DAC" w:rsidRDefault="00D5558C">
      <w:pPr>
        <w:pStyle w:val="Spistreci3"/>
        <w:tabs>
          <w:tab w:val="right" w:pos="9062"/>
        </w:tabs>
        <w:rPr>
          <w:rFonts w:eastAsiaTheme="minorEastAsia"/>
          <w:noProof/>
          <w:sz w:val="22"/>
          <w:szCs w:val="22"/>
          <w:lang w:eastAsia="pl-PL"/>
        </w:rPr>
      </w:pPr>
      <w:hyperlink w:anchor="_Toc451430867" w:history="1">
        <w:r w:rsidR="00053DAC" w:rsidRPr="00373063">
          <w:rPr>
            <w:rStyle w:val="Hipercze"/>
            <w:noProof/>
          </w:rPr>
          <w:t>Licencje na system operacyjny  dla serwerów  zaplecza (ZOS):</w:t>
        </w:r>
        <w:r w:rsidR="00053DAC">
          <w:rPr>
            <w:noProof/>
            <w:webHidden/>
          </w:rPr>
          <w:tab/>
        </w:r>
        <w:r>
          <w:rPr>
            <w:noProof/>
            <w:webHidden/>
          </w:rPr>
          <w:fldChar w:fldCharType="begin"/>
        </w:r>
        <w:r w:rsidR="00053DAC">
          <w:rPr>
            <w:noProof/>
            <w:webHidden/>
          </w:rPr>
          <w:instrText xml:space="preserve"> PAGEREF _Toc451430867 \h </w:instrText>
        </w:r>
        <w:r>
          <w:rPr>
            <w:noProof/>
            <w:webHidden/>
          </w:rPr>
        </w:r>
        <w:r>
          <w:rPr>
            <w:noProof/>
            <w:webHidden/>
          </w:rPr>
          <w:fldChar w:fldCharType="separate"/>
        </w:r>
        <w:r w:rsidR="00D8609D">
          <w:rPr>
            <w:noProof/>
            <w:webHidden/>
          </w:rPr>
          <w:t>16</w:t>
        </w:r>
        <w:r>
          <w:rPr>
            <w:noProof/>
            <w:webHidden/>
          </w:rPr>
          <w:fldChar w:fldCharType="end"/>
        </w:r>
      </w:hyperlink>
    </w:p>
    <w:p w:rsidR="00053DAC" w:rsidRDefault="00D5558C">
      <w:pPr>
        <w:pStyle w:val="Spistreci3"/>
        <w:tabs>
          <w:tab w:val="right" w:pos="9062"/>
        </w:tabs>
        <w:rPr>
          <w:rFonts w:eastAsiaTheme="minorEastAsia"/>
          <w:noProof/>
          <w:sz w:val="22"/>
          <w:szCs w:val="22"/>
          <w:lang w:eastAsia="pl-PL"/>
        </w:rPr>
      </w:pPr>
      <w:hyperlink w:anchor="_Toc451430868" w:history="1">
        <w:r w:rsidR="00053DAC" w:rsidRPr="00373063">
          <w:rPr>
            <w:rStyle w:val="Hipercze"/>
            <w:noProof/>
          </w:rPr>
          <w:t>Pakiet podstawowy oprogramowania biurowego wraz z licencjami zbiorczymi (OBP) 140 sztuk.</w:t>
        </w:r>
        <w:r w:rsidR="00053DAC">
          <w:rPr>
            <w:noProof/>
            <w:webHidden/>
          </w:rPr>
          <w:tab/>
        </w:r>
        <w:r>
          <w:rPr>
            <w:noProof/>
            <w:webHidden/>
          </w:rPr>
          <w:fldChar w:fldCharType="begin"/>
        </w:r>
        <w:r w:rsidR="00053DAC">
          <w:rPr>
            <w:noProof/>
            <w:webHidden/>
          </w:rPr>
          <w:instrText xml:space="preserve"> PAGEREF _Toc451430868 \h </w:instrText>
        </w:r>
        <w:r>
          <w:rPr>
            <w:noProof/>
            <w:webHidden/>
          </w:rPr>
        </w:r>
        <w:r>
          <w:rPr>
            <w:noProof/>
            <w:webHidden/>
          </w:rPr>
          <w:fldChar w:fldCharType="separate"/>
        </w:r>
        <w:r w:rsidR="00D8609D">
          <w:rPr>
            <w:noProof/>
            <w:webHidden/>
          </w:rPr>
          <w:t>18</w:t>
        </w:r>
        <w:r>
          <w:rPr>
            <w:noProof/>
            <w:webHidden/>
          </w:rPr>
          <w:fldChar w:fldCharType="end"/>
        </w:r>
      </w:hyperlink>
    </w:p>
    <w:p w:rsidR="00053DAC" w:rsidRDefault="00D5558C">
      <w:pPr>
        <w:pStyle w:val="Spistreci3"/>
        <w:tabs>
          <w:tab w:val="right" w:pos="9062"/>
        </w:tabs>
        <w:rPr>
          <w:rFonts w:eastAsiaTheme="minorEastAsia"/>
          <w:noProof/>
          <w:sz w:val="22"/>
          <w:szCs w:val="22"/>
          <w:lang w:eastAsia="pl-PL"/>
        </w:rPr>
      </w:pPr>
      <w:hyperlink w:anchor="_Toc451430869" w:history="1">
        <w:r w:rsidR="00053DAC" w:rsidRPr="00373063">
          <w:rPr>
            <w:rStyle w:val="Hipercze"/>
            <w:noProof/>
          </w:rPr>
          <w:t>Pakiet rozszerzony oprogramowania biurowego wraz z licencjami zbiorczymi (OBE) 20 sztuk.</w:t>
        </w:r>
        <w:r w:rsidR="00053DAC">
          <w:rPr>
            <w:noProof/>
            <w:webHidden/>
          </w:rPr>
          <w:tab/>
        </w:r>
        <w:r>
          <w:rPr>
            <w:noProof/>
            <w:webHidden/>
          </w:rPr>
          <w:fldChar w:fldCharType="begin"/>
        </w:r>
        <w:r w:rsidR="00053DAC">
          <w:rPr>
            <w:noProof/>
            <w:webHidden/>
          </w:rPr>
          <w:instrText xml:space="preserve"> PAGEREF _Toc451430869 \h </w:instrText>
        </w:r>
        <w:r>
          <w:rPr>
            <w:noProof/>
            <w:webHidden/>
          </w:rPr>
        </w:r>
        <w:r>
          <w:rPr>
            <w:noProof/>
            <w:webHidden/>
          </w:rPr>
          <w:fldChar w:fldCharType="separate"/>
        </w:r>
        <w:r w:rsidR="00D8609D">
          <w:rPr>
            <w:noProof/>
            <w:webHidden/>
          </w:rPr>
          <w:t>19</w:t>
        </w:r>
        <w:r>
          <w:rPr>
            <w:noProof/>
            <w:webHidden/>
          </w:rPr>
          <w:fldChar w:fldCharType="end"/>
        </w:r>
      </w:hyperlink>
    </w:p>
    <w:p w:rsidR="00053DAC" w:rsidRDefault="00D5558C">
      <w:pPr>
        <w:pStyle w:val="Spistreci3"/>
        <w:tabs>
          <w:tab w:val="right" w:pos="9062"/>
        </w:tabs>
        <w:rPr>
          <w:rFonts w:eastAsiaTheme="minorEastAsia"/>
          <w:noProof/>
          <w:sz w:val="22"/>
          <w:szCs w:val="22"/>
          <w:lang w:eastAsia="pl-PL"/>
        </w:rPr>
      </w:pPr>
      <w:hyperlink w:anchor="_Toc451430870" w:history="1">
        <w:r w:rsidR="00053DAC" w:rsidRPr="00373063">
          <w:rPr>
            <w:rStyle w:val="Hipercze"/>
            <w:noProof/>
          </w:rPr>
          <w:t>Wdrożenie systemów w środowisku Zamawiającego wraz z migracją z istniejącego systemu (WDR).</w:t>
        </w:r>
        <w:r w:rsidR="00053DAC">
          <w:rPr>
            <w:noProof/>
            <w:webHidden/>
          </w:rPr>
          <w:tab/>
        </w:r>
        <w:r>
          <w:rPr>
            <w:noProof/>
            <w:webHidden/>
          </w:rPr>
          <w:fldChar w:fldCharType="begin"/>
        </w:r>
        <w:r w:rsidR="00053DAC">
          <w:rPr>
            <w:noProof/>
            <w:webHidden/>
          </w:rPr>
          <w:instrText xml:space="preserve"> PAGEREF _Toc451430870 \h </w:instrText>
        </w:r>
        <w:r>
          <w:rPr>
            <w:noProof/>
            <w:webHidden/>
          </w:rPr>
        </w:r>
        <w:r>
          <w:rPr>
            <w:noProof/>
            <w:webHidden/>
          </w:rPr>
          <w:fldChar w:fldCharType="separate"/>
        </w:r>
        <w:r w:rsidR="00D8609D">
          <w:rPr>
            <w:noProof/>
            <w:webHidden/>
          </w:rPr>
          <w:t>20</w:t>
        </w:r>
        <w:r>
          <w:rPr>
            <w:noProof/>
            <w:webHidden/>
          </w:rPr>
          <w:fldChar w:fldCharType="end"/>
        </w:r>
      </w:hyperlink>
    </w:p>
    <w:p w:rsidR="00053DAC" w:rsidRDefault="00D5558C">
      <w:pPr>
        <w:pStyle w:val="Spistreci3"/>
        <w:tabs>
          <w:tab w:val="right" w:pos="9062"/>
        </w:tabs>
        <w:rPr>
          <w:rFonts w:eastAsiaTheme="minorEastAsia"/>
          <w:noProof/>
          <w:sz w:val="22"/>
          <w:szCs w:val="22"/>
          <w:lang w:eastAsia="pl-PL"/>
        </w:rPr>
      </w:pPr>
      <w:hyperlink w:anchor="_Toc451430871" w:history="1">
        <w:r w:rsidR="00C96E76">
          <w:rPr>
            <w:rStyle w:val="Hipercze"/>
            <w:noProof/>
          </w:rPr>
          <w:t>Warsztaty</w:t>
        </w:r>
        <w:r w:rsidR="00053DAC" w:rsidRPr="00373063">
          <w:rPr>
            <w:rStyle w:val="Hipercze"/>
            <w:noProof/>
          </w:rPr>
          <w:t xml:space="preserve"> dwóch administratorów  Zamawiającego w zakresie administracji i procedur posługiwania się systemami (SAD)</w:t>
        </w:r>
        <w:r w:rsidR="00053DAC">
          <w:rPr>
            <w:noProof/>
            <w:webHidden/>
          </w:rPr>
          <w:tab/>
        </w:r>
        <w:r>
          <w:rPr>
            <w:noProof/>
            <w:webHidden/>
          </w:rPr>
          <w:fldChar w:fldCharType="begin"/>
        </w:r>
        <w:r w:rsidR="00053DAC">
          <w:rPr>
            <w:noProof/>
            <w:webHidden/>
          </w:rPr>
          <w:instrText xml:space="preserve"> PAGEREF _Toc451430871 \h </w:instrText>
        </w:r>
        <w:r>
          <w:rPr>
            <w:noProof/>
            <w:webHidden/>
          </w:rPr>
        </w:r>
        <w:r>
          <w:rPr>
            <w:noProof/>
            <w:webHidden/>
          </w:rPr>
          <w:fldChar w:fldCharType="separate"/>
        </w:r>
        <w:r w:rsidR="00D8609D">
          <w:rPr>
            <w:noProof/>
            <w:webHidden/>
          </w:rPr>
          <w:t>21</w:t>
        </w:r>
        <w:r>
          <w:rPr>
            <w:noProof/>
            <w:webHidden/>
          </w:rPr>
          <w:fldChar w:fldCharType="end"/>
        </w:r>
      </w:hyperlink>
    </w:p>
    <w:p w:rsidR="00053DAC" w:rsidRDefault="00D5558C">
      <w:pPr>
        <w:pStyle w:val="Spistreci3"/>
        <w:tabs>
          <w:tab w:val="right" w:pos="9062"/>
        </w:tabs>
        <w:rPr>
          <w:rFonts w:eastAsiaTheme="minorEastAsia"/>
          <w:noProof/>
          <w:sz w:val="22"/>
          <w:szCs w:val="22"/>
          <w:lang w:eastAsia="pl-PL"/>
        </w:rPr>
      </w:pPr>
      <w:hyperlink w:anchor="_Toc451430872" w:history="1">
        <w:r w:rsidR="00053DAC" w:rsidRPr="00373063">
          <w:rPr>
            <w:rStyle w:val="Hipercze"/>
            <w:noProof/>
          </w:rPr>
          <w:t>Szkolenie pracowników Zamawiającego w zakresie posługiwania się systemami (SPR):</w:t>
        </w:r>
        <w:r w:rsidR="00053DAC">
          <w:rPr>
            <w:noProof/>
            <w:webHidden/>
          </w:rPr>
          <w:tab/>
        </w:r>
        <w:r>
          <w:rPr>
            <w:noProof/>
            <w:webHidden/>
          </w:rPr>
          <w:fldChar w:fldCharType="begin"/>
        </w:r>
        <w:r w:rsidR="00053DAC">
          <w:rPr>
            <w:noProof/>
            <w:webHidden/>
          </w:rPr>
          <w:instrText xml:space="preserve"> PAGEREF _Toc451430872 \h </w:instrText>
        </w:r>
        <w:r>
          <w:rPr>
            <w:noProof/>
            <w:webHidden/>
          </w:rPr>
        </w:r>
        <w:r>
          <w:rPr>
            <w:noProof/>
            <w:webHidden/>
          </w:rPr>
          <w:fldChar w:fldCharType="separate"/>
        </w:r>
        <w:r w:rsidR="00D8609D">
          <w:rPr>
            <w:noProof/>
            <w:webHidden/>
          </w:rPr>
          <w:t>21</w:t>
        </w:r>
        <w:r>
          <w:rPr>
            <w:noProof/>
            <w:webHidden/>
          </w:rPr>
          <w:fldChar w:fldCharType="end"/>
        </w:r>
      </w:hyperlink>
    </w:p>
    <w:p w:rsidR="00053DAC" w:rsidRDefault="00D5558C">
      <w:pPr>
        <w:pStyle w:val="Spistreci1"/>
        <w:tabs>
          <w:tab w:val="right" w:pos="9062"/>
        </w:tabs>
        <w:rPr>
          <w:rFonts w:eastAsiaTheme="minorEastAsia"/>
          <w:b w:val="0"/>
          <w:bCs w:val="0"/>
          <w:noProof/>
          <w:sz w:val="22"/>
          <w:szCs w:val="22"/>
          <w:lang w:eastAsia="pl-PL"/>
        </w:rPr>
      </w:pPr>
      <w:hyperlink w:anchor="_Toc451430873" w:history="1">
        <w:r w:rsidR="00053DAC" w:rsidRPr="00373063">
          <w:rPr>
            <w:rStyle w:val="Hipercze"/>
            <w:rFonts w:ascii="Calibri" w:hAnsi="Calibri"/>
            <w:noProof/>
          </w:rPr>
          <w:t>ŚWIADCZENIE USŁUGI SERWISU I GWARANCJI</w:t>
        </w:r>
        <w:r w:rsidR="00053DAC">
          <w:rPr>
            <w:noProof/>
            <w:webHidden/>
          </w:rPr>
          <w:tab/>
        </w:r>
        <w:r>
          <w:rPr>
            <w:noProof/>
            <w:webHidden/>
          </w:rPr>
          <w:fldChar w:fldCharType="begin"/>
        </w:r>
        <w:r w:rsidR="00053DAC">
          <w:rPr>
            <w:noProof/>
            <w:webHidden/>
          </w:rPr>
          <w:instrText xml:space="preserve"> PAGEREF _Toc451430873 \h </w:instrText>
        </w:r>
        <w:r>
          <w:rPr>
            <w:noProof/>
            <w:webHidden/>
          </w:rPr>
        </w:r>
        <w:r>
          <w:rPr>
            <w:noProof/>
            <w:webHidden/>
          </w:rPr>
          <w:fldChar w:fldCharType="separate"/>
        </w:r>
        <w:r w:rsidR="00D8609D">
          <w:rPr>
            <w:noProof/>
            <w:webHidden/>
          </w:rPr>
          <w:t>22</w:t>
        </w:r>
        <w:r>
          <w:rPr>
            <w:noProof/>
            <w:webHidden/>
          </w:rPr>
          <w:fldChar w:fldCharType="end"/>
        </w:r>
      </w:hyperlink>
    </w:p>
    <w:p w:rsidR="00053DAC" w:rsidRDefault="00D5558C">
      <w:pPr>
        <w:pStyle w:val="Spistreci1"/>
        <w:tabs>
          <w:tab w:val="right" w:pos="9062"/>
        </w:tabs>
        <w:rPr>
          <w:rFonts w:eastAsiaTheme="minorEastAsia"/>
          <w:b w:val="0"/>
          <w:bCs w:val="0"/>
          <w:noProof/>
          <w:sz w:val="22"/>
          <w:szCs w:val="22"/>
          <w:lang w:eastAsia="pl-PL"/>
        </w:rPr>
      </w:pPr>
      <w:hyperlink w:anchor="_Toc451430874" w:history="1">
        <w:r w:rsidR="00053DAC" w:rsidRPr="00373063">
          <w:rPr>
            <w:rStyle w:val="Hipercze"/>
            <w:rFonts w:eastAsia="Calibri"/>
            <w:noProof/>
            <w:lang w:eastAsia="pl-PL"/>
          </w:rPr>
          <w:t>WYMAGANIA W ZAKRESIE DOKUMENTACJI</w:t>
        </w:r>
        <w:r w:rsidR="00053DAC">
          <w:rPr>
            <w:noProof/>
            <w:webHidden/>
          </w:rPr>
          <w:tab/>
        </w:r>
        <w:r>
          <w:rPr>
            <w:noProof/>
            <w:webHidden/>
          </w:rPr>
          <w:fldChar w:fldCharType="begin"/>
        </w:r>
        <w:r w:rsidR="00053DAC">
          <w:rPr>
            <w:noProof/>
            <w:webHidden/>
          </w:rPr>
          <w:instrText xml:space="preserve"> PAGEREF _Toc451430874 \h </w:instrText>
        </w:r>
        <w:r>
          <w:rPr>
            <w:noProof/>
            <w:webHidden/>
          </w:rPr>
        </w:r>
        <w:r>
          <w:rPr>
            <w:noProof/>
            <w:webHidden/>
          </w:rPr>
          <w:fldChar w:fldCharType="separate"/>
        </w:r>
        <w:r w:rsidR="00D8609D">
          <w:rPr>
            <w:noProof/>
            <w:webHidden/>
          </w:rPr>
          <w:t>24</w:t>
        </w:r>
        <w:r>
          <w:rPr>
            <w:noProof/>
            <w:webHidden/>
          </w:rPr>
          <w:fldChar w:fldCharType="end"/>
        </w:r>
      </w:hyperlink>
    </w:p>
    <w:p w:rsidR="00053DAC" w:rsidRDefault="00D5558C">
      <w:pPr>
        <w:pStyle w:val="Spistreci1"/>
        <w:tabs>
          <w:tab w:val="right" w:pos="9062"/>
        </w:tabs>
        <w:rPr>
          <w:rFonts w:eastAsiaTheme="minorEastAsia"/>
          <w:b w:val="0"/>
          <w:bCs w:val="0"/>
          <w:noProof/>
          <w:sz w:val="22"/>
          <w:szCs w:val="22"/>
          <w:lang w:eastAsia="pl-PL"/>
        </w:rPr>
      </w:pPr>
      <w:hyperlink w:anchor="_Toc451430875" w:history="1">
        <w:r w:rsidR="00053DAC" w:rsidRPr="00373063">
          <w:rPr>
            <w:rStyle w:val="Hipercze"/>
            <w:rFonts w:eastAsia="Calibri"/>
            <w:noProof/>
            <w:lang w:eastAsia="pl-PL"/>
          </w:rPr>
          <w:t>WYMAGANIA W ZAKRESIE DOSTĘPNOŚCI</w:t>
        </w:r>
        <w:r w:rsidR="00053DAC">
          <w:rPr>
            <w:noProof/>
            <w:webHidden/>
          </w:rPr>
          <w:tab/>
        </w:r>
        <w:r>
          <w:rPr>
            <w:noProof/>
            <w:webHidden/>
          </w:rPr>
          <w:fldChar w:fldCharType="begin"/>
        </w:r>
        <w:r w:rsidR="00053DAC">
          <w:rPr>
            <w:noProof/>
            <w:webHidden/>
          </w:rPr>
          <w:instrText xml:space="preserve"> PAGEREF _Toc451430875 \h </w:instrText>
        </w:r>
        <w:r>
          <w:rPr>
            <w:noProof/>
            <w:webHidden/>
          </w:rPr>
        </w:r>
        <w:r>
          <w:rPr>
            <w:noProof/>
            <w:webHidden/>
          </w:rPr>
          <w:fldChar w:fldCharType="separate"/>
        </w:r>
        <w:r w:rsidR="00D8609D">
          <w:rPr>
            <w:noProof/>
            <w:webHidden/>
          </w:rPr>
          <w:t>28</w:t>
        </w:r>
        <w:r>
          <w:rPr>
            <w:noProof/>
            <w:webHidden/>
          </w:rPr>
          <w:fldChar w:fldCharType="end"/>
        </w:r>
      </w:hyperlink>
    </w:p>
    <w:p w:rsidR="00053DAC" w:rsidRDefault="00D5558C">
      <w:pPr>
        <w:pStyle w:val="Spistreci1"/>
        <w:tabs>
          <w:tab w:val="right" w:pos="9062"/>
        </w:tabs>
        <w:rPr>
          <w:rFonts w:eastAsiaTheme="minorEastAsia"/>
          <w:b w:val="0"/>
          <w:bCs w:val="0"/>
          <w:noProof/>
          <w:sz w:val="22"/>
          <w:szCs w:val="22"/>
          <w:lang w:eastAsia="pl-PL"/>
        </w:rPr>
      </w:pPr>
      <w:hyperlink w:anchor="_Toc451430876" w:history="1">
        <w:r w:rsidR="00053DAC" w:rsidRPr="00373063">
          <w:rPr>
            <w:rStyle w:val="Hipercze"/>
            <w:rFonts w:ascii="Calibri" w:eastAsia="Calibri" w:hAnsi="Calibri" w:cs="Times New Roman"/>
            <w:noProof/>
            <w:lang w:eastAsia="pl-PL"/>
          </w:rPr>
          <w:t>WYMAGANIA W ZAKRESIE ZGODNOŚCI Z PRZEPISAMI PRAWA</w:t>
        </w:r>
        <w:r w:rsidR="00053DAC">
          <w:rPr>
            <w:noProof/>
            <w:webHidden/>
          </w:rPr>
          <w:tab/>
        </w:r>
        <w:r>
          <w:rPr>
            <w:noProof/>
            <w:webHidden/>
          </w:rPr>
          <w:fldChar w:fldCharType="begin"/>
        </w:r>
        <w:r w:rsidR="00053DAC">
          <w:rPr>
            <w:noProof/>
            <w:webHidden/>
          </w:rPr>
          <w:instrText xml:space="preserve"> PAGEREF _Toc451430876 \h </w:instrText>
        </w:r>
        <w:r>
          <w:rPr>
            <w:noProof/>
            <w:webHidden/>
          </w:rPr>
        </w:r>
        <w:r>
          <w:rPr>
            <w:noProof/>
            <w:webHidden/>
          </w:rPr>
          <w:fldChar w:fldCharType="separate"/>
        </w:r>
        <w:r w:rsidR="00D8609D">
          <w:rPr>
            <w:noProof/>
            <w:webHidden/>
          </w:rPr>
          <w:t>29</w:t>
        </w:r>
        <w:r>
          <w:rPr>
            <w:noProof/>
            <w:webHidden/>
          </w:rPr>
          <w:fldChar w:fldCharType="end"/>
        </w:r>
      </w:hyperlink>
    </w:p>
    <w:p w:rsidR="00E46A2E" w:rsidRDefault="00D5558C" w:rsidP="00532D54">
      <w:pPr>
        <w:pStyle w:val="Nagwek2"/>
      </w:pPr>
      <w:r>
        <w:rPr>
          <w:rFonts w:asciiTheme="minorHAnsi" w:eastAsiaTheme="minorHAnsi" w:hAnsiTheme="minorHAnsi" w:cstheme="minorBidi"/>
          <w:color w:val="auto"/>
          <w:sz w:val="20"/>
          <w:szCs w:val="20"/>
        </w:rPr>
        <w:fldChar w:fldCharType="end"/>
      </w:r>
    </w:p>
    <w:p w:rsidR="00875DEA" w:rsidRDefault="00875DEA" w:rsidP="009F545F">
      <w:pPr>
        <w:pStyle w:val="Nagwek1"/>
      </w:pPr>
      <w:bookmarkStart w:id="1" w:name="_Toc443661648"/>
    </w:p>
    <w:p w:rsidR="00875DEA" w:rsidRDefault="00875DEA" w:rsidP="00875DEA">
      <w:pPr>
        <w:rPr>
          <w:rFonts w:asciiTheme="majorHAnsi" w:eastAsiaTheme="majorEastAsia" w:hAnsiTheme="majorHAnsi" w:cstheme="majorBidi"/>
          <w:color w:val="365F91" w:themeColor="accent1" w:themeShade="BF"/>
          <w:sz w:val="28"/>
          <w:szCs w:val="28"/>
        </w:rPr>
      </w:pPr>
      <w:r>
        <w:br w:type="page"/>
      </w:r>
    </w:p>
    <w:p w:rsidR="0082079B" w:rsidRPr="0082079B" w:rsidRDefault="0082079B" w:rsidP="0082079B">
      <w:pPr>
        <w:pStyle w:val="Nagwek1"/>
      </w:pPr>
    </w:p>
    <w:p w:rsidR="0082079B" w:rsidRPr="0082079B" w:rsidRDefault="0082079B" w:rsidP="0082079B">
      <w:pPr>
        <w:pStyle w:val="Nagwek1"/>
      </w:pPr>
      <w:bookmarkStart w:id="2" w:name="_Toc424284101"/>
      <w:bookmarkStart w:id="3" w:name="_Toc395007759"/>
      <w:bookmarkStart w:id="4" w:name="_Toc372029630"/>
      <w:bookmarkStart w:id="5" w:name="_Toc307223956"/>
      <w:bookmarkStart w:id="6" w:name="_Toc451430858"/>
      <w:r w:rsidRPr="0082079B">
        <w:t>SŁOWNIKI I SKRÓTY</w:t>
      </w:r>
      <w:bookmarkEnd w:id="2"/>
      <w:bookmarkEnd w:id="3"/>
      <w:bookmarkEnd w:id="4"/>
      <w:bookmarkEnd w:id="5"/>
      <w:bookmarkEnd w:id="6"/>
    </w:p>
    <w:p w:rsidR="0082079B" w:rsidRPr="0082079B" w:rsidRDefault="0082079B" w:rsidP="0082079B">
      <w:r w:rsidRPr="0082079B">
        <w:t>Dla potrzeb niniejszego opracowania przyjmuję się następujące definicje skrótów i pojęć:</w:t>
      </w:r>
    </w:p>
    <w:tbl>
      <w:tblPr>
        <w:tblW w:w="9216" w:type="dxa"/>
        <w:tblInd w:w="-34" w:type="dxa"/>
        <w:tblLayout w:type="fixed"/>
        <w:tblLook w:val="04A0"/>
      </w:tblPr>
      <w:tblGrid>
        <w:gridCol w:w="2553"/>
        <w:gridCol w:w="6663"/>
      </w:tblGrid>
      <w:tr w:rsidR="0082079B" w:rsidRPr="0082079B" w:rsidTr="00427CAE">
        <w:trPr>
          <w:trHeight w:val="396"/>
          <w:tblHeader/>
        </w:trPr>
        <w:tc>
          <w:tcPr>
            <w:tcW w:w="2553" w:type="dxa"/>
            <w:tcBorders>
              <w:top w:val="single" w:sz="4" w:space="0" w:color="000000"/>
              <w:left w:val="single" w:sz="4" w:space="0" w:color="000000"/>
              <w:bottom w:val="single" w:sz="4" w:space="0" w:color="000000"/>
              <w:right w:val="nil"/>
            </w:tcBorders>
            <w:shd w:val="clear" w:color="auto" w:fill="548DD4"/>
            <w:vAlign w:val="center"/>
            <w:hideMark/>
          </w:tcPr>
          <w:p w:rsidR="0082079B" w:rsidRPr="0082079B" w:rsidRDefault="0082079B" w:rsidP="0082079B">
            <w:r w:rsidRPr="0082079B">
              <w:t>Skrót/pojęcie</w:t>
            </w:r>
          </w:p>
        </w:tc>
        <w:tc>
          <w:tcPr>
            <w:tcW w:w="6663" w:type="dxa"/>
            <w:tcBorders>
              <w:top w:val="single" w:sz="4" w:space="0" w:color="000000"/>
              <w:left w:val="single" w:sz="4" w:space="0" w:color="000000"/>
              <w:bottom w:val="single" w:sz="4" w:space="0" w:color="000000"/>
              <w:right w:val="single" w:sz="4" w:space="0" w:color="000000"/>
            </w:tcBorders>
            <w:shd w:val="clear" w:color="auto" w:fill="548DD4"/>
            <w:vAlign w:val="center"/>
            <w:hideMark/>
          </w:tcPr>
          <w:p w:rsidR="0082079B" w:rsidRPr="0082079B" w:rsidRDefault="0082079B" w:rsidP="0082079B">
            <w:r w:rsidRPr="0082079B">
              <w:t>Definicja</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Awaria</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E7431C">
            <w:r w:rsidRPr="0082079B">
              <w:t>Oznacza sytuację uniemożliwiająca użytkownikom prawidłowe lub pełne korzystanie z Oprogramowania, wadę lub usterkę Oprogramowania</w:t>
            </w:r>
            <w:r w:rsidR="0069381B">
              <w:t>, usługi</w:t>
            </w:r>
            <w:r w:rsidRPr="0082079B">
              <w:t>.</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 xml:space="preserve">Błąd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82079B">
            <w:r w:rsidRPr="0082079B">
              <w:t>Oznacza Błąd Krytyczny i/lub Błąd Niekrytyczny i/lub Błąd Zwykły;</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Błąd Krytyczny</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427CAE">
            <w:pPr>
              <w:spacing w:after="0"/>
            </w:pPr>
            <w:r w:rsidRPr="0082079B">
              <w:t xml:space="preserve">Oznacza brak działania środowiska produkcyjnego Systemu, praca nie może być kontynuowana, operacja krytyczna dla procesu biznesowego jest niemożliwa. Błędy Krytyczne mają jedną lub więcej z poniższych cech:   </w:t>
            </w:r>
          </w:p>
          <w:p w:rsidR="0082079B" w:rsidRPr="0082079B" w:rsidRDefault="0082079B" w:rsidP="00427CAE">
            <w:pPr>
              <w:spacing w:after="0"/>
            </w:pPr>
            <w:r w:rsidRPr="0082079B">
              <w:t>dane biznesowe zostały uszkodzone;</w:t>
            </w:r>
          </w:p>
          <w:p w:rsidR="0082079B" w:rsidRPr="0082079B" w:rsidRDefault="0082079B" w:rsidP="00427CAE">
            <w:pPr>
              <w:spacing w:after="0"/>
            </w:pPr>
            <w:r w:rsidRPr="0082079B">
              <w:t>Funkcjonalność Krytyczna udokumentowana w Projekcie Technicznym Uzupełnień nie działa;</w:t>
            </w:r>
          </w:p>
          <w:p w:rsidR="0082079B" w:rsidRPr="0082079B" w:rsidRDefault="0082079B" w:rsidP="00427CAE">
            <w:pPr>
              <w:spacing w:after="0"/>
            </w:pPr>
            <w:r w:rsidRPr="0082079B">
              <w:t>System w zakresie Funkcjonalności Krytycznych przerywa działania i nie daje się uruchomić pomimo prób, stosując procedury przygotowane przez Wykonawcę, tudzież procedury przygotowane przez Zamawiającego i zaakceptowane przez Wykonawcę w trakcie okresu gwarancji;</w:t>
            </w:r>
          </w:p>
          <w:p w:rsidR="0082079B" w:rsidRPr="0082079B" w:rsidRDefault="0082079B" w:rsidP="00427CAE">
            <w:pPr>
              <w:spacing w:after="0"/>
            </w:pPr>
            <w:r w:rsidRPr="0082079B">
              <w:t xml:space="preserve">wszelkie błędy związane z bezpieczeństwem przechowywania </w:t>
            </w:r>
            <w:r w:rsidRPr="0082079B">
              <w:br/>
              <w:t>i przetwarzania danych, które mogą wpłynąć na:</w:t>
            </w:r>
          </w:p>
          <w:p w:rsidR="0082079B" w:rsidRPr="0082079B" w:rsidRDefault="0082079B" w:rsidP="00427CAE">
            <w:pPr>
              <w:spacing w:after="0"/>
            </w:pPr>
            <w:r w:rsidRPr="0082079B">
              <w:t>uwierzytelnianie,</w:t>
            </w:r>
          </w:p>
          <w:p w:rsidR="0082079B" w:rsidRPr="0082079B" w:rsidRDefault="0082079B" w:rsidP="00427CAE">
            <w:pPr>
              <w:spacing w:after="0"/>
            </w:pPr>
            <w:r w:rsidRPr="0082079B">
              <w:t>niezaprzeczalność,</w:t>
            </w:r>
          </w:p>
          <w:p w:rsidR="0082079B" w:rsidRPr="0082079B" w:rsidRDefault="0082079B" w:rsidP="00427CAE">
            <w:pPr>
              <w:spacing w:after="0"/>
            </w:pPr>
            <w:r w:rsidRPr="0082079B">
              <w:t>poufność,</w:t>
            </w:r>
          </w:p>
          <w:p w:rsidR="0082079B" w:rsidRPr="0082079B" w:rsidRDefault="0082079B" w:rsidP="00427CAE">
            <w:pPr>
              <w:spacing w:after="0"/>
            </w:pPr>
            <w:r w:rsidRPr="0082079B">
              <w:t>integralność,</w:t>
            </w:r>
          </w:p>
          <w:p w:rsidR="0082079B" w:rsidRPr="0082079B" w:rsidRDefault="0082079B" w:rsidP="00427CAE">
            <w:pPr>
              <w:spacing w:after="0"/>
            </w:pPr>
            <w:r w:rsidRPr="0082079B">
              <w:t>dostępność,</w:t>
            </w:r>
          </w:p>
          <w:p w:rsidR="0082079B" w:rsidRPr="0082079B" w:rsidRDefault="0082079B" w:rsidP="00427CAE">
            <w:pPr>
              <w:spacing w:after="0"/>
            </w:pPr>
            <w:r w:rsidRPr="0082079B">
              <w:t>rozliczalność,</w:t>
            </w:r>
          </w:p>
          <w:p w:rsidR="0082079B" w:rsidRPr="0082079B" w:rsidRDefault="0082079B" w:rsidP="00427CAE">
            <w:pPr>
              <w:spacing w:after="0"/>
            </w:pPr>
            <w:r w:rsidRPr="0082079B">
              <w:t xml:space="preserve">wszelkie błędy związane z bezpieczeństwem dostępu </w:t>
            </w:r>
            <w:r w:rsidRPr="0082079B">
              <w:br/>
              <w:t>do Systemu (w tym nieautoryzowanym dostępem do danych);</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Błąd Niekrytyczny</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82079B">
            <w:r w:rsidRPr="0082079B">
              <w:t xml:space="preserve">Utrudnia działanie Systemu w środowisku produkcyjnym w zakresie Funkcjonalności Krytycznej i uniemożliwia działanie Systemu </w:t>
            </w:r>
            <w:r w:rsidRPr="0082079B">
              <w:br/>
              <w:t>w zakresie pozostałych funkcjonalności. W tym kontekście „utrudnia” oznacza istnienie sposobu jego obejścia, stosując przygotowane przez Wykonawcę procedury tudzież procedury przygotowane przez Zamawiającego i zaakceptowane przez Wykonawcę w trakcie okresu gwarancji, (co może mieć wpływ na wygodę w użytkowaniu Systemu lub wymagać procedur ręcznych). „Uniemożliwia” oznacza brak możliwości jego obejścia;</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lastRenderedPageBreak/>
              <w:t>Błąd Zwykły</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82079B">
            <w:r w:rsidRPr="0082079B">
              <w:t>Wszelki błąd niebędący Błędem Krytycznym lub Błędem Niekrytycznym;</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Dni Robocze</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82079B">
            <w:r w:rsidRPr="0082079B">
              <w:t>Oznacza każdy dzień tygodnia od poniedziałku do piątku, za wyjątkiem dni ustawowo wolnych od pracy, w godz. od 8.15 do 16.15;</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 xml:space="preserve">Dokumentacja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4B16FF">
            <w:r w:rsidRPr="0082079B">
              <w:t xml:space="preserve">Wytworzone przez Wykonawcę w ramach realizacji Umowy i podlegające zatwierdzeniu przez Zamawiającego materiały w formie papierowej, jak również informacje zapisane na innych nośnikach, w tym nośnikach elektronicznych, w szczególności Projekt </w:t>
            </w:r>
            <w:r w:rsidR="003E2301" w:rsidRPr="0082079B">
              <w:t>Techniczny</w:t>
            </w:r>
            <w:r w:rsidRPr="0082079B">
              <w:t xml:space="preserve">, Plan Wdrożenia, Plan Testów Akceptacyjnych (PTA), Dokumentacja Eksploatacyjna, </w:t>
            </w:r>
            <w:r w:rsidR="00D639EC">
              <w:t xml:space="preserve">Opis Integracji z Systemem Kopii Bezpieczeństwa, </w:t>
            </w:r>
            <w:r w:rsidRPr="0082079B">
              <w:t>Dok</w:t>
            </w:r>
            <w:r w:rsidR="004B16FF">
              <w:t>umentacja Powdrożeniowa Systemu</w:t>
            </w:r>
            <w:r w:rsidR="004B16FF" w:rsidRPr="0082079B">
              <w:t xml:space="preserve"> </w:t>
            </w:r>
            <w:r w:rsidRPr="0082079B">
              <w:t>, dokumentacja powstała w wyniku realizacji wymagań odbioru produktów, dokumentacja powstała w wyniku realizacji wymagań zarządzania projektem, dokumenty robocze wytworzone przez Wykonawcę w ramach realizacji Umowy; za Dokumentację uznaje się także wytworzenie i aktualizację Dokumentacji w ramach modyfikacji i Nadzoru Autorskiego oraz w okresie gwarancji i świadczenia usług serwisu gwarancyjnego;</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Funkcjonalności Krytyczne</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82079B">
            <w:r w:rsidRPr="0082079B">
              <w:t>Cechy funkcjonalne środowiska produkcyjnego:</w:t>
            </w:r>
          </w:p>
          <w:p w:rsidR="0082079B" w:rsidRPr="0082079B" w:rsidRDefault="00CE7A4D" w:rsidP="00CE7A4D">
            <w:r>
              <w:t>Ś</w:t>
            </w:r>
            <w:r w:rsidR="0082079B" w:rsidRPr="0082079B">
              <w:t xml:space="preserve">wiadczenie usług </w:t>
            </w:r>
            <w:r>
              <w:t>poczty elektronicznej</w:t>
            </w:r>
            <w:r w:rsidR="0082079B" w:rsidRPr="0082079B">
              <w:t xml:space="preserve">, </w:t>
            </w:r>
            <w:r>
              <w:t>systemu anty – spam i anty –wi</w:t>
            </w:r>
            <w:r w:rsidR="00C9042D">
              <w:t>rus oraz integracji z istniejącym systemem kopii bezpieczeństwa.</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Incydent serwisowy</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D13E59">
            <w:r w:rsidRPr="0082079B">
              <w:t xml:space="preserve">Oznacza zgłoszenie do Wykonawcy przez Zamawiającego lub osoby wskazane przez Zamawiającego, w trybie 24 godziny na dobę 7 dni w tygodniu, nieprawidłowości w działaniu Systemu. Wykonawca zobowiązany jest do rejestracji zgłoszenia oraz usuwania Błędów i usterek lub dostarczenia procedur obejścia, powodujących przywrócenie działania Systemu i rozwiązania zgłoszenia. </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Lokalizacja</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 w:rsidRPr="0082079B">
              <w:t>Oznacza pomieszczenie w siedzibie Zamawiającego, do którego Wykonawca dostarczy Oprogramowanie wraz z odnoszącą się dokumentacją techniczną producenta będące przedmiotem niniejszego zamówienia;</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4F0106">
            <w:r w:rsidRPr="0082079B">
              <w:t>Nadzór Autorski</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82079B">
            <w:r w:rsidRPr="0082079B">
              <w:t xml:space="preserve">Czynności Wykonawcy wykonywane w ramach Zleceń polegające </w:t>
            </w:r>
            <w:r w:rsidRPr="0082079B">
              <w:br/>
              <w:t>na doradztwie i konsultacjach technicznych, Modyfikacjach oraz pracach związanych z rozbudową, zmianami, usprawnieniami oraz zmianą konfiguracyjną Systemu, oraz dokonywanie zmian Dokumentacji, zgodnie z oczekiwaniami Zamawiającego lub Użytkowników wraz z przeniesieniem w ramach wynagrodzenia za poszczególne Zlecenia majątkowych praw autorskich oraz praw zależnych do zmienionej Dokumentacji;</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 xml:space="preserve">Oprogramowanie </w:t>
            </w:r>
            <w:r w:rsidRPr="0082079B">
              <w:lastRenderedPageBreak/>
              <w:t>Standardowe</w:t>
            </w:r>
          </w:p>
        </w:tc>
        <w:tc>
          <w:tcPr>
            <w:tcW w:w="6663" w:type="dxa"/>
            <w:tcBorders>
              <w:top w:val="single" w:sz="4" w:space="0" w:color="000000"/>
              <w:left w:val="single" w:sz="4" w:space="0" w:color="000000"/>
              <w:bottom w:val="single" w:sz="4" w:space="0" w:color="000000"/>
              <w:right w:val="single" w:sz="4" w:space="0" w:color="000000"/>
            </w:tcBorders>
            <w:vAlign w:val="center"/>
          </w:tcPr>
          <w:p w:rsidR="0082079B" w:rsidRPr="0082079B" w:rsidRDefault="0082079B" w:rsidP="00850DB5">
            <w:pPr>
              <w:spacing w:after="0"/>
            </w:pPr>
            <w:r w:rsidRPr="0082079B">
              <w:lastRenderedPageBreak/>
              <w:t xml:space="preserve">Oznacza oprogramowanie powszechnie dostępne </w:t>
            </w:r>
            <w:r w:rsidRPr="0082079B">
              <w:br/>
            </w:r>
            <w:r w:rsidRPr="0082079B">
              <w:lastRenderedPageBreak/>
              <w:t xml:space="preserve">i eksploatowane na dzień złożenia oferty, będące przedmiotem dostaw w ramach realizacji niniejszego przedmiotu zamówienia, którego producentem jest Wykonawca lub podmiot trzeci. </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lastRenderedPageBreak/>
              <w:t>Plan Testów Akceptacyjnych /PTA</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82079B">
            <w:r w:rsidRPr="0082079B">
              <w:t>Dokument opracowany przez Wykonawcę podlegający akceptacji Zamawiającego;</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 xml:space="preserve">Projekt Techniczny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820F99">
            <w:r w:rsidRPr="0082079B">
              <w:t>Projekt Techniczny, element Dokumentacji opisujący sposób wykonania, wdrożenia i właściwości Systemu. Szczegółowe wymagania dla Projektu Technicznego zostały określone w wymaganiu DOK.1.1;</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SLA</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82079B">
            <w:r w:rsidRPr="0082079B">
              <w:t>Service Level Agreement, poziom dostępności usług</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System</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427CAE">
            <w:pPr>
              <w:spacing w:after="0"/>
            </w:pPr>
            <w:r w:rsidRPr="0082079B">
              <w:t xml:space="preserve">Infrastruktura sprzętowo - programowa, powstała w wyniku realizacji Umowy. </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System Kopii Bezpieczeństwa / SKB</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AD376B">
            <w:r w:rsidRPr="0082079B">
              <w:t xml:space="preserve">Urządzenia i Oprogramowanie </w:t>
            </w:r>
            <w:r w:rsidR="00AD376B">
              <w:t xml:space="preserve">Zamawiającego </w:t>
            </w:r>
            <w:r w:rsidRPr="0082079B">
              <w:t>służące kopiowaniu na nośniki zewnętrzne danych (w szczególności: pliki, bazy danych, rejestry, konfiguracje) gromadzonych na infrastrukturze serwerowej w ramach niniejszego przedmiotu zamówienia.</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Umowa</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82079B">
            <w:r w:rsidRPr="0082079B">
              <w:t>Umowa zawarta pomiędzy Wykonawcą a Zamawiającym na potrzeby realizacji niniejszego przedmiotu zamówienia;</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Usługa Serwisu</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82079B">
            <w:r w:rsidRPr="0082079B">
              <w:t>Usługa świadczona w ramach gwarancji udzielonej przez Wykonawcę, polegająca na zapewnieniu przez Wykonawcę poprawności i ciągłości prawidłowego działania Systemu oraz jego poszczególnych komponentów, w szczególności usuwanie Błędów;</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Wykonawca/Dostawca</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82079B">
            <w:r w:rsidRPr="0082079B">
              <w:t>Podmiot realizujący zamówienie;</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Zamawiający</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sidP="0082079B">
            <w:r w:rsidRPr="0082079B">
              <w:t>Centrum Projektów Polska Cyfrowa</w:t>
            </w:r>
          </w:p>
        </w:tc>
      </w:tr>
      <w:tr w:rsidR="0082079B" w:rsidRPr="0082079B" w:rsidTr="00427CAE">
        <w:tc>
          <w:tcPr>
            <w:tcW w:w="2553" w:type="dxa"/>
            <w:tcBorders>
              <w:top w:val="single" w:sz="4" w:space="0" w:color="000000"/>
              <w:left w:val="single" w:sz="4" w:space="0" w:color="000000"/>
              <w:bottom w:val="single" w:sz="4" w:space="0" w:color="000000"/>
              <w:right w:val="nil"/>
            </w:tcBorders>
            <w:vAlign w:val="center"/>
            <w:hideMark/>
          </w:tcPr>
          <w:p w:rsidR="0082079B" w:rsidRPr="0082079B" w:rsidRDefault="0082079B" w:rsidP="0082079B">
            <w:r w:rsidRPr="0082079B">
              <w:t>Zlecenie</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82079B" w:rsidRPr="0082079B" w:rsidRDefault="0082079B">
            <w:r w:rsidRPr="0082079B">
              <w:t xml:space="preserve">Oznacza zamówienie złożone przez Zmawiającego będące podstawą realizacji przez Wykonawcę </w:t>
            </w:r>
            <w:r w:rsidR="0095520F">
              <w:t xml:space="preserve">serwisu i </w:t>
            </w:r>
            <w:r w:rsidRPr="0082079B">
              <w:t xml:space="preserve">Nadzoru Autorskiego, w tym modyfikacji oraz </w:t>
            </w:r>
            <w:r w:rsidR="00BC7DAA">
              <w:t>Szkoleń</w:t>
            </w:r>
            <w:r w:rsidRPr="0082079B">
              <w:t>;</w:t>
            </w:r>
          </w:p>
        </w:tc>
      </w:tr>
    </w:tbl>
    <w:p w:rsidR="0082079B" w:rsidRPr="0082079B" w:rsidRDefault="0082079B" w:rsidP="0082079B">
      <w:pPr>
        <w:pStyle w:val="Nagwek1"/>
      </w:pPr>
    </w:p>
    <w:p w:rsidR="0082079B" w:rsidRDefault="0082079B" w:rsidP="0082079B">
      <w:r w:rsidRPr="0082079B">
        <w:t>Pozostałe pojęcia użyte w dokumencie należy rozumieć zgodnie z ich ogólnie przyjętym znaczeniem</w:t>
      </w:r>
    </w:p>
    <w:p w:rsidR="00B8146D" w:rsidRDefault="00B8146D">
      <w:pPr>
        <w:rPr>
          <w:rFonts w:asciiTheme="majorHAnsi" w:eastAsia="Calibri" w:hAnsiTheme="majorHAnsi" w:cstheme="majorBidi"/>
          <w:b/>
          <w:bCs/>
          <w:color w:val="365F91" w:themeColor="accent1" w:themeShade="BF"/>
          <w:sz w:val="28"/>
          <w:szCs w:val="28"/>
          <w:lang w:eastAsia="pl-PL"/>
        </w:rPr>
      </w:pPr>
      <w:bookmarkStart w:id="7" w:name="_Toc372029631"/>
      <w:bookmarkStart w:id="8" w:name="_Toc395007760"/>
      <w:bookmarkStart w:id="9" w:name="_Toc424284102"/>
      <w:r>
        <w:rPr>
          <w:rFonts w:eastAsia="Calibri"/>
          <w:lang w:eastAsia="pl-PL"/>
        </w:rPr>
        <w:br w:type="page"/>
      </w:r>
    </w:p>
    <w:p w:rsidR="0082079B" w:rsidRPr="0082079B" w:rsidRDefault="0082079B" w:rsidP="0082079B">
      <w:pPr>
        <w:pStyle w:val="Nagwek1"/>
        <w:rPr>
          <w:rFonts w:eastAsia="Calibri"/>
          <w:lang w:eastAsia="pl-PL"/>
        </w:rPr>
      </w:pPr>
      <w:bookmarkStart w:id="10" w:name="_Toc451430859"/>
      <w:r w:rsidRPr="0082079B">
        <w:rPr>
          <w:rFonts w:eastAsia="Calibri"/>
          <w:lang w:eastAsia="pl-PL"/>
        </w:rPr>
        <w:lastRenderedPageBreak/>
        <w:t>CEL ZAMÓWIENIA</w:t>
      </w:r>
      <w:bookmarkEnd w:id="7"/>
      <w:bookmarkEnd w:id="8"/>
      <w:bookmarkEnd w:id="9"/>
      <w:bookmarkEnd w:id="10"/>
    </w:p>
    <w:p w:rsidR="0082079B" w:rsidRPr="0082079B" w:rsidRDefault="0082079B" w:rsidP="0082079B">
      <w:pPr>
        <w:spacing w:after="0"/>
        <w:ind w:firstLine="708"/>
        <w:jc w:val="both"/>
        <w:rPr>
          <w:rFonts w:ascii="Calibri" w:eastAsia="Times New Roman" w:hAnsi="Calibri" w:cs="Times New Roman"/>
          <w:color w:val="000000"/>
          <w:lang w:eastAsia="pl-PL"/>
        </w:rPr>
      </w:pPr>
      <w:r w:rsidRPr="0082079B">
        <w:rPr>
          <w:rFonts w:ascii="Calibri" w:eastAsia="Times New Roman" w:hAnsi="Calibri" w:cs="Times New Roman"/>
          <w:color w:val="000000"/>
          <w:lang w:eastAsia="pl-PL"/>
        </w:rPr>
        <w:t xml:space="preserve">Zadanie polega na </w:t>
      </w:r>
      <w:r w:rsidR="00166211">
        <w:rPr>
          <w:rFonts w:ascii="Calibri" w:eastAsia="Times New Roman" w:hAnsi="Calibri" w:cs="Times New Roman"/>
          <w:color w:val="000000"/>
          <w:lang w:eastAsia="pl-PL"/>
        </w:rPr>
        <w:t>migracji istniejącego systemu  poczty i pracy grupowej</w:t>
      </w:r>
      <w:r w:rsidR="00416573">
        <w:rPr>
          <w:rFonts w:ascii="Calibri" w:eastAsia="Times New Roman" w:hAnsi="Calibri" w:cs="Times New Roman"/>
          <w:color w:val="000000"/>
          <w:lang w:eastAsia="pl-PL"/>
        </w:rPr>
        <w:t xml:space="preserve"> wraz z oprogramowaniem wspomagającym </w:t>
      </w:r>
      <w:r w:rsidR="00166211">
        <w:rPr>
          <w:rFonts w:ascii="Calibri" w:eastAsia="Times New Roman" w:hAnsi="Calibri" w:cs="Times New Roman"/>
          <w:color w:val="000000"/>
          <w:lang w:eastAsia="pl-PL"/>
        </w:rPr>
        <w:t xml:space="preserve"> do nowocześniejszego środowiska  </w:t>
      </w:r>
      <w:r w:rsidR="00416573">
        <w:rPr>
          <w:rFonts w:ascii="Calibri" w:eastAsia="Times New Roman" w:hAnsi="Calibri" w:cs="Times New Roman"/>
          <w:color w:val="000000"/>
          <w:lang w:eastAsia="pl-PL"/>
        </w:rPr>
        <w:t>,</w:t>
      </w:r>
      <w:r w:rsidR="00166211">
        <w:rPr>
          <w:rFonts w:ascii="Calibri" w:eastAsia="Times New Roman" w:hAnsi="Calibri" w:cs="Times New Roman"/>
          <w:color w:val="000000"/>
          <w:lang w:eastAsia="pl-PL"/>
        </w:rPr>
        <w:t xml:space="preserve"> ujednolicenie oprogramowania pracującego na stacjach roboczych </w:t>
      </w:r>
      <w:r w:rsidR="00416573">
        <w:rPr>
          <w:rFonts w:ascii="Calibri" w:eastAsia="Times New Roman" w:hAnsi="Calibri" w:cs="Times New Roman"/>
          <w:color w:val="000000"/>
          <w:lang w:eastAsia="pl-PL"/>
        </w:rPr>
        <w:t>oraz dostarczenie Centrum Projektów Polska C</w:t>
      </w:r>
      <w:r w:rsidR="00166211">
        <w:rPr>
          <w:rFonts w:ascii="Calibri" w:eastAsia="Times New Roman" w:hAnsi="Calibri" w:cs="Times New Roman"/>
          <w:color w:val="000000"/>
          <w:lang w:eastAsia="pl-PL"/>
        </w:rPr>
        <w:t xml:space="preserve">yfrowa </w:t>
      </w:r>
      <w:r w:rsidR="00416573">
        <w:rPr>
          <w:rFonts w:ascii="Calibri" w:eastAsia="Times New Roman" w:hAnsi="Calibri" w:cs="Times New Roman"/>
          <w:color w:val="000000"/>
          <w:lang w:eastAsia="pl-PL"/>
        </w:rPr>
        <w:t>oprogramowania do systemów operacyjnych zaplecza</w:t>
      </w:r>
      <w:r w:rsidRPr="0082079B">
        <w:rPr>
          <w:rFonts w:ascii="Calibri" w:eastAsia="Times New Roman" w:hAnsi="Calibri" w:cs="Times New Roman"/>
          <w:color w:val="000000"/>
          <w:lang w:eastAsia="pl-PL"/>
        </w:rPr>
        <w:t xml:space="preserve">. Postępowanie obejmuje migrację </w:t>
      </w:r>
      <w:r w:rsidR="00416573">
        <w:rPr>
          <w:rFonts w:ascii="Calibri" w:eastAsia="Times New Roman" w:hAnsi="Calibri" w:cs="Times New Roman"/>
          <w:color w:val="000000"/>
          <w:lang w:eastAsia="pl-PL"/>
        </w:rPr>
        <w:t xml:space="preserve">lub rozbudowę </w:t>
      </w:r>
      <w:r w:rsidRPr="0082079B">
        <w:rPr>
          <w:rFonts w:ascii="Calibri" w:eastAsia="Times New Roman" w:hAnsi="Calibri" w:cs="Times New Roman"/>
          <w:color w:val="000000"/>
          <w:lang w:eastAsia="pl-PL"/>
        </w:rPr>
        <w:t>obecnych zasobów określonych w tabeli 1</w:t>
      </w:r>
      <w:r w:rsidR="00416573">
        <w:rPr>
          <w:rFonts w:ascii="Calibri" w:eastAsia="Times New Roman" w:hAnsi="Calibri" w:cs="Times New Roman"/>
          <w:color w:val="000000"/>
          <w:lang w:eastAsia="pl-PL"/>
        </w:rPr>
        <w:t xml:space="preserve"> w środowisku klastra określonego w tabeli 2</w:t>
      </w:r>
      <w:r w:rsidRPr="0082079B">
        <w:rPr>
          <w:rFonts w:ascii="Calibri" w:eastAsia="Times New Roman" w:hAnsi="Calibri" w:cs="Times New Roman"/>
          <w:color w:val="000000"/>
          <w:lang w:eastAsia="pl-PL"/>
        </w:rPr>
        <w:t xml:space="preserve">. </w:t>
      </w:r>
    </w:p>
    <w:p w:rsidR="0082079B" w:rsidRPr="0082079B" w:rsidRDefault="0082079B" w:rsidP="0082079B">
      <w:pPr>
        <w:pStyle w:val="Nagwek2"/>
        <w:rPr>
          <w:rFonts w:eastAsia="Times New Roman"/>
          <w:lang w:bidi="en-US"/>
        </w:rPr>
      </w:pPr>
      <w:bookmarkStart w:id="11" w:name="_Toc393892760"/>
      <w:bookmarkStart w:id="12" w:name="_Toc424284103"/>
      <w:bookmarkStart w:id="13" w:name="_Toc451430860"/>
      <w:r w:rsidRPr="0082079B">
        <w:rPr>
          <w:rFonts w:eastAsia="Times New Roman"/>
          <w:lang w:bidi="en-US"/>
        </w:rPr>
        <w:t>Wprowadzenie:</w:t>
      </w:r>
      <w:bookmarkEnd w:id="11"/>
      <w:bookmarkEnd w:id="12"/>
      <w:bookmarkEnd w:id="13"/>
    </w:p>
    <w:p w:rsidR="0082079B" w:rsidRPr="0082079B" w:rsidRDefault="0082079B" w:rsidP="0082079B">
      <w:pPr>
        <w:spacing w:after="0"/>
        <w:ind w:firstLine="708"/>
        <w:jc w:val="both"/>
        <w:rPr>
          <w:rFonts w:ascii="Calibri" w:eastAsia="Times New Roman" w:hAnsi="Calibri" w:cs="Times New Roman"/>
          <w:lang w:eastAsia="pl-PL"/>
        </w:rPr>
      </w:pPr>
      <w:r w:rsidRPr="0082079B">
        <w:rPr>
          <w:rFonts w:ascii="Calibri" w:eastAsia="Times New Roman" w:hAnsi="Calibri" w:cs="Times New Roman"/>
          <w:lang w:eastAsia="pl-PL"/>
        </w:rPr>
        <w:t>Obecne środowisko zlokalizowane jest w biurze przy ulicy Syreny 23 w Warszawie, składa się z następujących elementów</w:t>
      </w:r>
      <w:r w:rsidR="00416573">
        <w:rPr>
          <w:rFonts w:ascii="Calibri" w:eastAsia="Times New Roman" w:hAnsi="Calibri" w:cs="Times New Roman"/>
          <w:lang w:eastAsia="pl-PL"/>
        </w:rPr>
        <w:t xml:space="preserve"> istotnych dla zamówienia</w:t>
      </w:r>
      <w:r w:rsidRPr="0082079B">
        <w:rPr>
          <w:rFonts w:ascii="Calibri" w:eastAsia="Times New Roman" w:hAnsi="Calibri" w:cs="Times New Roman"/>
          <w:lang w:eastAsia="pl-PL"/>
        </w:rPr>
        <w:t>:</w:t>
      </w:r>
    </w:p>
    <w:p w:rsidR="0082079B" w:rsidRPr="0082079B" w:rsidRDefault="0082079B" w:rsidP="0082079B">
      <w:pPr>
        <w:spacing w:before="120" w:after="0"/>
        <w:ind w:firstLine="709"/>
        <w:jc w:val="both"/>
        <w:rPr>
          <w:rFonts w:ascii="Calibri" w:eastAsia="Times New Roman" w:hAnsi="Calibri" w:cs="Times New Roman"/>
          <w:lang w:eastAsia="pl-PL"/>
        </w:rPr>
      </w:pPr>
      <w:r w:rsidRPr="0082079B">
        <w:rPr>
          <w:rFonts w:ascii="Calibri" w:eastAsia="Times New Roman" w:hAnsi="Calibri" w:cs="Times New Roman"/>
          <w:lang w:eastAsia="pl-PL"/>
        </w:rPr>
        <w:t>Tabela 1</w:t>
      </w:r>
      <w:r w:rsidR="00416573">
        <w:rPr>
          <w:rFonts w:ascii="Calibri" w:eastAsia="Times New Roman" w:hAnsi="Calibri" w:cs="Times New Roman"/>
          <w:lang w:eastAsia="pl-PL"/>
        </w:rPr>
        <w:t xml:space="preserve"> Obecne systemy</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19"/>
        <w:gridCol w:w="2264"/>
        <w:gridCol w:w="4534"/>
      </w:tblGrid>
      <w:tr w:rsidR="0082079B" w:rsidRPr="0082079B" w:rsidTr="00416573">
        <w:trPr>
          <w:trHeight w:val="285"/>
        </w:trPr>
        <w:tc>
          <w:tcPr>
            <w:tcW w:w="1352" w:type="pct"/>
            <w:shd w:val="clear" w:color="auto" w:fill="548DD4" w:themeFill="text2" w:themeFillTint="99"/>
            <w:noWrap/>
            <w:tcMar>
              <w:top w:w="0" w:type="dxa"/>
              <w:left w:w="70" w:type="dxa"/>
              <w:bottom w:w="0" w:type="dxa"/>
              <w:right w:w="70" w:type="dxa"/>
            </w:tcMar>
            <w:vAlign w:val="center"/>
            <w:hideMark/>
          </w:tcPr>
          <w:p w:rsidR="0082079B" w:rsidRPr="0082079B" w:rsidRDefault="0082079B" w:rsidP="00416573">
            <w:pPr>
              <w:spacing w:after="0"/>
              <w:ind w:firstLine="708"/>
              <w:rPr>
                <w:rFonts w:ascii="Calibri" w:eastAsia="Calibri" w:hAnsi="Calibri" w:cs="Arial"/>
                <w:b/>
                <w:color w:val="000000"/>
                <w:lang w:eastAsia="pl-PL"/>
              </w:rPr>
            </w:pPr>
            <w:r w:rsidRPr="0082079B">
              <w:rPr>
                <w:rFonts w:ascii="Calibri" w:eastAsia="Times New Roman" w:hAnsi="Calibri" w:cs="Arial"/>
                <w:b/>
                <w:color w:val="000000"/>
                <w:lang w:eastAsia="pl-PL"/>
              </w:rPr>
              <w:t xml:space="preserve">Maszyna </w:t>
            </w:r>
            <w:r w:rsidR="003537DA">
              <w:rPr>
                <w:rFonts w:ascii="Calibri" w:eastAsia="Times New Roman" w:hAnsi="Calibri" w:cs="Arial"/>
                <w:b/>
                <w:color w:val="000000"/>
                <w:lang w:eastAsia="pl-PL"/>
              </w:rPr>
              <w:t>/ System</w:t>
            </w:r>
          </w:p>
        </w:tc>
        <w:tc>
          <w:tcPr>
            <w:tcW w:w="1215" w:type="pct"/>
            <w:shd w:val="clear" w:color="auto" w:fill="548DD4" w:themeFill="text2" w:themeFillTint="99"/>
            <w:noWrap/>
            <w:tcMar>
              <w:top w:w="0" w:type="dxa"/>
              <w:left w:w="70" w:type="dxa"/>
              <w:bottom w:w="0" w:type="dxa"/>
              <w:right w:w="70" w:type="dxa"/>
            </w:tcMar>
            <w:vAlign w:val="center"/>
            <w:hideMark/>
          </w:tcPr>
          <w:p w:rsidR="0082079B" w:rsidRPr="0082079B" w:rsidRDefault="0082079B" w:rsidP="0082079B">
            <w:pPr>
              <w:spacing w:after="0"/>
              <w:jc w:val="center"/>
              <w:rPr>
                <w:rFonts w:ascii="Calibri" w:eastAsia="Calibri" w:hAnsi="Calibri" w:cs="Arial"/>
                <w:b/>
                <w:color w:val="000000"/>
                <w:lang w:eastAsia="pl-PL"/>
              </w:rPr>
            </w:pPr>
            <w:r w:rsidRPr="0082079B">
              <w:rPr>
                <w:rFonts w:ascii="Calibri" w:eastAsia="Times New Roman" w:hAnsi="Calibri" w:cs="Arial"/>
                <w:b/>
                <w:color w:val="000000"/>
                <w:lang w:eastAsia="pl-PL"/>
              </w:rPr>
              <w:t>System operacyjny</w:t>
            </w:r>
            <w:r w:rsidR="003537DA">
              <w:rPr>
                <w:rFonts w:ascii="Calibri" w:eastAsia="Times New Roman" w:hAnsi="Calibri" w:cs="Arial"/>
                <w:b/>
                <w:color w:val="000000"/>
                <w:lang w:eastAsia="pl-PL"/>
              </w:rPr>
              <w:t xml:space="preserve"> / Inny</w:t>
            </w:r>
          </w:p>
        </w:tc>
        <w:tc>
          <w:tcPr>
            <w:tcW w:w="2433" w:type="pct"/>
            <w:shd w:val="clear" w:color="auto" w:fill="548DD4" w:themeFill="text2" w:themeFillTint="99"/>
            <w:noWrap/>
            <w:tcMar>
              <w:top w:w="0" w:type="dxa"/>
              <w:left w:w="70" w:type="dxa"/>
              <w:bottom w:w="0" w:type="dxa"/>
              <w:right w:w="70" w:type="dxa"/>
            </w:tcMar>
            <w:vAlign w:val="center"/>
            <w:hideMark/>
          </w:tcPr>
          <w:p w:rsidR="0082079B" w:rsidRPr="0082079B" w:rsidRDefault="0082079B" w:rsidP="0082079B">
            <w:pPr>
              <w:spacing w:after="0"/>
              <w:ind w:firstLine="708"/>
              <w:jc w:val="center"/>
              <w:rPr>
                <w:rFonts w:ascii="Calibri" w:eastAsia="Calibri" w:hAnsi="Calibri" w:cs="Arial"/>
                <w:b/>
                <w:color w:val="000000"/>
                <w:lang w:eastAsia="pl-PL"/>
              </w:rPr>
            </w:pPr>
            <w:r w:rsidRPr="0082079B">
              <w:rPr>
                <w:rFonts w:ascii="Calibri" w:eastAsia="Times New Roman" w:hAnsi="Calibri" w:cs="Arial"/>
                <w:b/>
                <w:color w:val="000000"/>
                <w:lang w:eastAsia="pl-PL"/>
              </w:rPr>
              <w:t>Usługi</w:t>
            </w:r>
          </w:p>
        </w:tc>
      </w:tr>
      <w:tr w:rsidR="0082079B" w:rsidRPr="0082079B" w:rsidTr="00416573">
        <w:trPr>
          <w:trHeight w:val="285"/>
        </w:trPr>
        <w:tc>
          <w:tcPr>
            <w:tcW w:w="1352" w:type="pct"/>
            <w:noWrap/>
            <w:tcMar>
              <w:top w:w="0" w:type="dxa"/>
              <w:left w:w="70" w:type="dxa"/>
              <w:bottom w:w="0" w:type="dxa"/>
              <w:right w:w="70" w:type="dxa"/>
            </w:tcMar>
            <w:vAlign w:val="center"/>
            <w:hideMark/>
          </w:tcPr>
          <w:p w:rsidR="0082079B" w:rsidRPr="0082079B" w:rsidRDefault="009A4C25" w:rsidP="009A4C25">
            <w:pPr>
              <w:spacing w:after="0"/>
              <w:rPr>
                <w:rFonts w:ascii="Calibri" w:eastAsia="Calibri" w:hAnsi="Calibri" w:cs="Arial"/>
                <w:color w:val="000000"/>
                <w:lang w:eastAsia="pl-PL"/>
              </w:rPr>
            </w:pPr>
            <w:r>
              <w:rPr>
                <w:rFonts w:ascii="Calibri" w:eastAsia="Times New Roman" w:hAnsi="Calibri" w:cs="Arial"/>
                <w:color w:val="000000"/>
                <w:lang w:eastAsia="pl-PL"/>
              </w:rPr>
              <w:t>W</w:t>
            </w:r>
            <w:r w:rsidR="00166211" w:rsidRPr="0082079B">
              <w:rPr>
                <w:rFonts w:ascii="Calibri" w:eastAsia="Times New Roman" w:hAnsi="Calibri" w:cs="Arial"/>
                <w:color w:val="000000"/>
                <w:lang w:eastAsia="pl-PL"/>
              </w:rPr>
              <w:t xml:space="preserve">irtualna maszyna </w:t>
            </w:r>
            <w:proofErr w:type="spellStart"/>
            <w:r w:rsidR="00D310AA">
              <w:rPr>
                <w:rFonts w:ascii="Calibri" w:eastAsia="Times New Roman" w:hAnsi="Calibri" w:cs="Arial"/>
                <w:color w:val="000000"/>
                <w:lang w:eastAsia="pl-PL"/>
              </w:rPr>
              <w:t>VMware</w:t>
            </w:r>
            <w:proofErr w:type="spellEnd"/>
          </w:p>
        </w:tc>
        <w:tc>
          <w:tcPr>
            <w:tcW w:w="1215" w:type="pct"/>
            <w:noWrap/>
            <w:tcMar>
              <w:top w:w="0" w:type="dxa"/>
              <w:left w:w="70" w:type="dxa"/>
              <w:bottom w:w="0" w:type="dxa"/>
              <w:right w:w="70" w:type="dxa"/>
            </w:tcMar>
            <w:vAlign w:val="center"/>
            <w:hideMark/>
          </w:tcPr>
          <w:p w:rsidR="0082079B" w:rsidRPr="0082079B" w:rsidRDefault="0082079B" w:rsidP="0082079B">
            <w:pPr>
              <w:spacing w:after="0"/>
              <w:rPr>
                <w:rFonts w:ascii="Calibri" w:eastAsia="Calibri" w:hAnsi="Calibri" w:cs="Arial"/>
                <w:color w:val="000000"/>
                <w:lang w:eastAsia="pl-PL"/>
              </w:rPr>
            </w:pPr>
            <w:r w:rsidRPr="0082079B">
              <w:rPr>
                <w:rFonts w:ascii="Calibri" w:eastAsia="Times New Roman" w:hAnsi="Calibri" w:cs="Arial"/>
                <w:color w:val="000000"/>
                <w:lang w:eastAsia="pl-PL"/>
              </w:rPr>
              <w:t>Windows 2008 Standard</w:t>
            </w:r>
          </w:p>
        </w:tc>
        <w:tc>
          <w:tcPr>
            <w:tcW w:w="2433" w:type="pct"/>
            <w:noWrap/>
            <w:tcMar>
              <w:top w:w="0" w:type="dxa"/>
              <w:left w:w="70" w:type="dxa"/>
              <w:bottom w:w="0" w:type="dxa"/>
              <w:right w:w="70" w:type="dxa"/>
            </w:tcMar>
            <w:vAlign w:val="center"/>
            <w:hideMark/>
          </w:tcPr>
          <w:p w:rsidR="0082079B" w:rsidRPr="0082079B" w:rsidRDefault="0082079B" w:rsidP="0082079B">
            <w:pPr>
              <w:spacing w:after="0"/>
              <w:rPr>
                <w:rFonts w:ascii="Calibri" w:eastAsia="Calibri" w:hAnsi="Calibri" w:cs="Arial"/>
                <w:color w:val="000000"/>
                <w:lang w:eastAsia="pl-PL"/>
              </w:rPr>
            </w:pPr>
            <w:r w:rsidRPr="0082079B">
              <w:rPr>
                <w:rFonts w:ascii="Calibri" w:eastAsia="Times New Roman" w:hAnsi="Calibri" w:cs="Arial"/>
                <w:color w:val="000000"/>
                <w:lang w:eastAsia="pl-PL"/>
              </w:rPr>
              <w:t>poczta (Mdaemon)</w:t>
            </w:r>
            <w:r w:rsidR="00166211">
              <w:rPr>
                <w:rFonts w:ascii="Calibri" w:eastAsia="Times New Roman" w:hAnsi="Calibri" w:cs="Arial"/>
                <w:color w:val="000000"/>
                <w:lang w:eastAsia="pl-PL"/>
              </w:rPr>
              <w:t xml:space="preserve"> – IMAP , POP3 SMTP</w:t>
            </w:r>
          </w:p>
        </w:tc>
      </w:tr>
      <w:tr w:rsidR="00166211" w:rsidRPr="0082079B" w:rsidTr="00416573">
        <w:trPr>
          <w:trHeight w:val="285"/>
        </w:trPr>
        <w:tc>
          <w:tcPr>
            <w:tcW w:w="1352" w:type="pct"/>
            <w:noWrap/>
            <w:tcMar>
              <w:top w:w="0" w:type="dxa"/>
              <w:left w:w="70" w:type="dxa"/>
              <w:bottom w:w="0" w:type="dxa"/>
              <w:right w:w="70" w:type="dxa"/>
            </w:tcMar>
            <w:vAlign w:val="center"/>
          </w:tcPr>
          <w:p w:rsidR="00166211" w:rsidRDefault="00416573" w:rsidP="00416573">
            <w:pPr>
              <w:spacing w:after="0"/>
              <w:rPr>
                <w:rFonts w:ascii="Calibri" w:eastAsia="Times New Roman" w:hAnsi="Calibri" w:cs="Arial"/>
                <w:color w:val="000000"/>
                <w:lang w:eastAsia="pl-PL"/>
              </w:rPr>
            </w:pPr>
            <w:r w:rsidRPr="00416573">
              <w:rPr>
                <w:rFonts w:ascii="Calibri" w:eastAsia="Times New Roman" w:hAnsi="Calibri" w:cs="Arial"/>
                <w:color w:val="000000"/>
                <w:lang w:eastAsia="pl-PL"/>
              </w:rPr>
              <w:t>Macierz Dell MD 3800f</w:t>
            </w:r>
            <w:r>
              <w:rPr>
                <w:rFonts w:ascii="Calibri" w:eastAsia="Times New Roman" w:hAnsi="Calibri" w:cs="Arial"/>
                <w:color w:val="000000"/>
                <w:lang w:eastAsia="pl-PL"/>
              </w:rPr>
              <w:t xml:space="preserve"> wraz z dodatkową półką na dyski</w:t>
            </w:r>
          </w:p>
        </w:tc>
        <w:tc>
          <w:tcPr>
            <w:tcW w:w="1215" w:type="pct"/>
            <w:noWrap/>
            <w:tcMar>
              <w:top w:w="0" w:type="dxa"/>
              <w:left w:w="70" w:type="dxa"/>
              <w:bottom w:w="0" w:type="dxa"/>
              <w:right w:w="70" w:type="dxa"/>
            </w:tcMar>
            <w:vAlign w:val="center"/>
          </w:tcPr>
          <w:p w:rsidR="00166211" w:rsidRPr="00416573" w:rsidRDefault="00416573" w:rsidP="0082079B">
            <w:pPr>
              <w:spacing w:after="0"/>
              <w:rPr>
                <w:rFonts w:ascii="Calibri" w:eastAsia="Times New Roman" w:hAnsi="Calibri" w:cs="Arial"/>
                <w:color w:val="000000"/>
                <w:lang w:eastAsia="pl-PL"/>
              </w:rPr>
            </w:pPr>
            <w:r>
              <w:rPr>
                <w:rFonts w:ascii="Calibri" w:eastAsia="Times New Roman" w:hAnsi="Calibri" w:cs="Arial"/>
                <w:color w:val="000000"/>
                <w:lang w:eastAsia="pl-PL"/>
              </w:rPr>
              <w:t>N/D</w:t>
            </w:r>
          </w:p>
        </w:tc>
        <w:tc>
          <w:tcPr>
            <w:tcW w:w="2433" w:type="pct"/>
            <w:noWrap/>
            <w:tcMar>
              <w:top w:w="0" w:type="dxa"/>
              <w:left w:w="70" w:type="dxa"/>
              <w:bottom w:w="0" w:type="dxa"/>
              <w:right w:w="70" w:type="dxa"/>
            </w:tcMar>
            <w:vAlign w:val="center"/>
          </w:tcPr>
          <w:p w:rsidR="00166211" w:rsidRDefault="00416573" w:rsidP="0082079B">
            <w:pPr>
              <w:spacing w:after="0"/>
              <w:rPr>
                <w:rFonts w:ascii="Calibri" w:eastAsia="Times New Roman" w:hAnsi="Calibri" w:cs="Arial"/>
                <w:color w:val="000000"/>
                <w:lang w:eastAsia="pl-PL"/>
              </w:rPr>
            </w:pPr>
            <w:r>
              <w:rPr>
                <w:rFonts w:ascii="Calibri" w:eastAsia="Times New Roman" w:hAnsi="Calibri" w:cs="Arial"/>
                <w:color w:val="000000"/>
                <w:lang w:eastAsia="pl-PL"/>
              </w:rPr>
              <w:t>Fragment środowiska klastra VMware</w:t>
            </w:r>
          </w:p>
        </w:tc>
      </w:tr>
      <w:tr w:rsidR="0082079B" w:rsidRPr="0082079B" w:rsidTr="00416573">
        <w:trPr>
          <w:trHeight w:val="285"/>
        </w:trPr>
        <w:tc>
          <w:tcPr>
            <w:tcW w:w="1352" w:type="pct"/>
            <w:noWrap/>
            <w:tcMar>
              <w:top w:w="0" w:type="dxa"/>
              <w:left w:w="70" w:type="dxa"/>
              <w:bottom w:w="0" w:type="dxa"/>
              <w:right w:w="70" w:type="dxa"/>
            </w:tcMar>
            <w:vAlign w:val="center"/>
            <w:hideMark/>
          </w:tcPr>
          <w:p w:rsidR="0082079B" w:rsidRPr="0082079B" w:rsidRDefault="00166211" w:rsidP="00166211">
            <w:pPr>
              <w:spacing w:after="0"/>
              <w:rPr>
                <w:rFonts w:ascii="Calibri" w:eastAsia="Calibri" w:hAnsi="Calibri" w:cs="Arial"/>
                <w:color w:val="000000"/>
                <w:lang w:eastAsia="pl-PL"/>
              </w:rPr>
            </w:pPr>
            <w:r>
              <w:rPr>
                <w:rFonts w:ascii="Calibri" w:eastAsia="Times New Roman" w:hAnsi="Calibri" w:cs="Arial"/>
                <w:color w:val="000000"/>
                <w:lang w:eastAsia="pl-PL"/>
              </w:rPr>
              <w:t>Fizyczne stacje robocze</w:t>
            </w:r>
          </w:p>
        </w:tc>
        <w:tc>
          <w:tcPr>
            <w:tcW w:w="1215" w:type="pct"/>
            <w:noWrap/>
            <w:tcMar>
              <w:top w:w="0" w:type="dxa"/>
              <w:left w:w="70" w:type="dxa"/>
              <w:bottom w:w="0" w:type="dxa"/>
              <w:right w:w="70" w:type="dxa"/>
            </w:tcMar>
            <w:vAlign w:val="center"/>
            <w:hideMark/>
          </w:tcPr>
          <w:p w:rsidR="0082079B" w:rsidRPr="00166211" w:rsidRDefault="00166211" w:rsidP="0082079B">
            <w:pPr>
              <w:spacing w:after="0"/>
              <w:rPr>
                <w:rFonts w:ascii="Calibri" w:eastAsia="Calibri" w:hAnsi="Calibri" w:cs="Arial"/>
                <w:color w:val="000000"/>
                <w:lang w:val="en-US" w:eastAsia="pl-PL"/>
              </w:rPr>
            </w:pPr>
            <w:r w:rsidRPr="00166211">
              <w:rPr>
                <w:rFonts w:ascii="Calibri" w:eastAsia="Times New Roman" w:hAnsi="Calibri" w:cs="Arial"/>
                <w:color w:val="000000"/>
                <w:lang w:val="en-US" w:eastAsia="pl-PL"/>
              </w:rPr>
              <w:t>Linia MS Windows  7 PRO , Windows 10 PRO</w:t>
            </w:r>
          </w:p>
        </w:tc>
        <w:tc>
          <w:tcPr>
            <w:tcW w:w="2433" w:type="pct"/>
            <w:noWrap/>
            <w:tcMar>
              <w:top w:w="0" w:type="dxa"/>
              <w:left w:w="70" w:type="dxa"/>
              <w:bottom w:w="0" w:type="dxa"/>
              <w:right w:w="70" w:type="dxa"/>
            </w:tcMar>
            <w:vAlign w:val="center"/>
            <w:hideMark/>
          </w:tcPr>
          <w:p w:rsidR="0082079B" w:rsidRPr="0082079B" w:rsidRDefault="00166211" w:rsidP="0082079B">
            <w:pPr>
              <w:spacing w:after="0"/>
              <w:rPr>
                <w:rFonts w:ascii="Calibri" w:eastAsia="Calibri" w:hAnsi="Calibri" w:cs="Arial"/>
                <w:color w:val="000000"/>
                <w:lang w:eastAsia="pl-PL"/>
              </w:rPr>
            </w:pPr>
            <w:r>
              <w:rPr>
                <w:rFonts w:ascii="Calibri" w:eastAsia="Times New Roman" w:hAnsi="Calibri" w:cs="Arial"/>
                <w:color w:val="000000"/>
                <w:lang w:eastAsia="pl-PL"/>
              </w:rPr>
              <w:t>Stacje robocze</w:t>
            </w:r>
            <w:r w:rsidR="00416573">
              <w:rPr>
                <w:rFonts w:ascii="Calibri" w:eastAsia="Times New Roman" w:hAnsi="Calibri" w:cs="Arial"/>
                <w:color w:val="000000"/>
                <w:lang w:eastAsia="pl-PL"/>
              </w:rPr>
              <w:t xml:space="preserve"> z oprogramowaniem MS Outlook</w:t>
            </w:r>
          </w:p>
        </w:tc>
      </w:tr>
      <w:tr w:rsidR="003537DA" w:rsidRPr="00086FA8" w:rsidTr="00416573">
        <w:trPr>
          <w:trHeight w:val="285"/>
        </w:trPr>
        <w:tc>
          <w:tcPr>
            <w:tcW w:w="1352" w:type="pct"/>
            <w:noWrap/>
            <w:tcMar>
              <w:top w:w="0" w:type="dxa"/>
              <w:left w:w="70" w:type="dxa"/>
              <w:bottom w:w="0" w:type="dxa"/>
              <w:right w:w="70" w:type="dxa"/>
            </w:tcMar>
            <w:vAlign w:val="center"/>
          </w:tcPr>
          <w:p w:rsidR="003537DA" w:rsidRDefault="003537DA" w:rsidP="00166211">
            <w:pPr>
              <w:spacing w:after="0"/>
              <w:rPr>
                <w:rFonts w:ascii="Calibri" w:eastAsia="Times New Roman" w:hAnsi="Calibri" w:cs="Arial"/>
                <w:color w:val="000000"/>
                <w:lang w:eastAsia="pl-PL"/>
              </w:rPr>
            </w:pPr>
            <w:r w:rsidRPr="003537DA">
              <w:rPr>
                <w:rFonts w:ascii="Calibri" w:eastAsia="Times New Roman" w:hAnsi="Calibri" w:cs="Arial"/>
                <w:color w:val="000000"/>
                <w:lang w:eastAsia="pl-PL"/>
              </w:rPr>
              <w:t>ArcServe Backup</w:t>
            </w:r>
            <w:r>
              <w:rPr>
                <w:rFonts w:ascii="Calibri" w:eastAsia="Times New Roman" w:hAnsi="Calibri" w:cs="Arial"/>
                <w:color w:val="000000"/>
                <w:lang w:eastAsia="pl-PL"/>
              </w:rPr>
              <w:t xml:space="preserve"> </w:t>
            </w:r>
            <w:r w:rsidRPr="003537DA">
              <w:rPr>
                <w:rFonts w:ascii="Calibri" w:eastAsia="Times New Roman" w:hAnsi="Calibri" w:cs="Arial"/>
                <w:color w:val="000000"/>
                <w:lang w:val="en-US" w:eastAsia="pl-PL"/>
              </w:rPr>
              <w:t>r16.5</w:t>
            </w:r>
            <w:r>
              <w:rPr>
                <w:rFonts w:ascii="Calibri" w:eastAsia="Times New Roman" w:hAnsi="Calibri" w:cs="Arial"/>
                <w:color w:val="000000"/>
                <w:lang w:val="en-US" w:eastAsia="pl-PL"/>
              </w:rPr>
              <w:t xml:space="preserve"> (UDP)</w:t>
            </w:r>
          </w:p>
        </w:tc>
        <w:tc>
          <w:tcPr>
            <w:tcW w:w="1215" w:type="pct"/>
            <w:noWrap/>
            <w:tcMar>
              <w:top w:w="0" w:type="dxa"/>
              <w:left w:w="70" w:type="dxa"/>
              <w:bottom w:w="0" w:type="dxa"/>
              <w:right w:w="70" w:type="dxa"/>
            </w:tcMar>
            <w:vAlign w:val="center"/>
          </w:tcPr>
          <w:p w:rsidR="003537DA" w:rsidRPr="00166211" w:rsidRDefault="003537DA" w:rsidP="0082079B">
            <w:pPr>
              <w:spacing w:after="0"/>
              <w:rPr>
                <w:rFonts w:ascii="Calibri" w:eastAsia="Times New Roman" w:hAnsi="Calibri" w:cs="Arial"/>
                <w:color w:val="000000"/>
                <w:lang w:val="en-US" w:eastAsia="pl-PL"/>
              </w:rPr>
            </w:pPr>
            <w:r>
              <w:rPr>
                <w:rFonts w:ascii="Calibri" w:eastAsia="Times New Roman" w:hAnsi="Calibri" w:cs="Arial"/>
                <w:color w:val="000000"/>
                <w:lang w:val="en-US" w:eastAsia="pl-PL"/>
              </w:rPr>
              <w:t>Windows 2012 R2</w:t>
            </w:r>
          </w:p>
        </w:tc>
        <w:tc>
          <w:tcPr>
            <w:tcW w:w="2433" w:type="pct"/>
            <w:noWrap/>
            <w:tcMar>
              <w:top w:w="0" w:type="dxa"/>
              <w:left w:w="70" w:type="dxa"/>
              <w:bottom w:w="0" w:type="dxa"/>
              <w:right w:w="70" w:type="dxa"/>
            </w:tcMar>
            <w:vAlign w:val="center"/>
          </w:tcPr>
          <w:p w:rsidR="003537DA" w:rsidRDefault="003537DA" w:rsidP="003537DA">
            <w:pPr>
              <w:spacing w:after="0"/>
              <w:rPr>
                <w:rFonts w:ascii="Calibri" w:eastAsia="Times New Roman" w:hAnsi="Calibri" w:cs="Arial"/>
                <w:color w:val="000000"/>
                <w:lang w:val="en-US" w:eastAsia="pl-PL"/>
              </w:rPr>
            </w:pPr>
            <w:r w:rsidRPr="003537DA">
              <w:rPr>
                <w:rFonts w:ascii="Calibri" w:eastAsia="Times New Roman" w:hAnsi="Calibri" w:cs="Arial"/>
                <w:color w:val="000000"/>
                <w:lang w:val="en-US" w:eastAsia="pl-PL"/>
              </w:rPr>
              <w:t>Agent dla :</w:t>
            </w:r>
            <w:r w:rsidRPr="003537DA">
              <w:rPr>
                <w:lang w:val="en-US"/>
              </w:rPr>
              <w:t xml:space="preserve"> </w:t>
            </w:r>
            <w:r w:rsidRPr="003537DA">
              <w:rPr>
                <w:rFonts w:ascii="Calibri" w:eastAsia="Times New Roman" w:hAnsi="Calibri" w:cs="Arial"/>
                <w:color w:val="000000"/>
                <w:lang w:val="en-US" w:eastAsia="pl-PL"/>
              </w:rPr>
              <w:t>ARCserve Open Files for Windows</w:t>
            </w:r>
            <w:r>
              <w:rPr>
                <w:rFonts w:ascii="Calibri" w:eastAsia="Times New Roman" w:hAnsi="Calibri" w:cs="Arial"/>
                <w:color w:val="000000"/>
                <w:lang w:val="en-US" w:eastAsia="pl-PL"/>
              </w:rPr>
              <w:t xml:space="preserve"> , </w:t>
            </w:r>
            <w:r w:rsidRPr="003537DA">
              <w:rPr>
                <w:rFonts w:ascii="Calibri" w:eastAsia="Times New Roman" w:hAnsi="Calibri" w:cs="Arial"/>
                <w:color w:val="000000"/>
                <w:lang w:val="en-US" w:eastAsia="pl-PL"/>
              </w:rPr>
              <w:t>ARCserve for Microsoft Exchange</w:t>
            </w:r>
            <w:r>
              <w:rPr>
                <w:rFonts w:ascii="Calibri" w:eastAsia="Times New Roman" w:hAnsi="Calibri" w:cs="Arial"/>
                <w:color w:val="000000"/>
                <w:lang w:val="en-US" w:eastAsia="pl-PL"/>
              </w:rPr>
              <w:t xml:space="preserve"> for Windows,</w:t>
            </w:r>
          </w:p>
          <w:p w:rsidR="003537DA" w:rsidRPr="003537DA" w:rsidRDefault="003537DA" w:rsidP="003537DA">
            <w:pPr>
              <w:spacing w:after="0"/>
              <w:rPr>
                <w:rFonts w:ascii="Calibri" w:eastAsia="Times New Roman" w:hAnsi="Calibri" w:cs="Arial"/>
                <w:color w:val="000000"/>
                <w:lang w:val="en-US" w:eastAsia="pl-PL"/>
              </w:rPr>
            </w:pPr>
            <w:r w:rsidRPr="003537DA">
              <w:rPr>
                <w:rFonts w:ascii="Calibri" w:eastAsia="Times New Roman" w:hAnsi="Calibri" w:cs="Arial"/>
                <w:color w:val="000000"/>
                <w:lang w:val="en-US" w:eastAsia="pl-PL"/>
              </w:rPr>
              <w:t>ARCserve Guest Based Virtual Machines Bundle</w:t>
            </w:r>
          </w:p>
          <w:p w:rsidR="003537DA" w:rsidRPr="003537DA" w:rsidRDefault="003537DA" w:rsidP="003537DA">
            <w:pPr>
              <w:spacing w:after="0"/>
              <w:rPr>
                <w:rFonts w:ascii="Calibri" w:eastAsia="Times New Roman" w:hAnsi="Calibri" w:cs="Arial"/>
                <w:color w:val="000000"/>
                <w:lang w:val="en-US" w:eastAsia="pl-PL"/>
              </w:rPr>
            </w:pPr>
          </w:p>
        </w:tc>
      </w:tr>
    </w:tbl>
    <w:p w:rsidR="00416573" w:rsidRDefault="00416573" w:rsidP="00416573">
      <w:pPr>
        <w:pStyle w:val="Bezodstpw"/>
        <w:rPr>
          <w:lang w:val="en-US"/>
        </w:rPr>
      </w:pPr>
    </w:p>
    <w:p w:rsidR="003537DA" w:rsidRDefault="003537DA" w:rsidP="00416573">
      <w:pPr>
        <w:pStyle w:val="Bezodstpw"/>
        <w:rPr>
          <w:lang w:val="en-US"/>
        </w:rPr>
      </w:pPr>
    </w:p>
    <w:p w:rsidR="003537DA" w:rsidRPr="003537DA" w:rsidRDefault="003537DA" w:rsidP="00416573">
      <w:pPr>
        <w:pStyle w:val="Bezodstpw"/>
        <w:rPr>
          <w:lang w:val="en-US"/>
        </w:rPr>
      </w:pPr>
    </w:p>
    <w:p w:rsidR="00416573" w:rsidRDefault="00416573" w:rsidP="00416573">
      <w:pPr>
        <w:pStyle w:val="Bezodstpw"/>
      </w:pPr>
      <w:r>
        <w:t>Tabela 2 Parametry  klastra  HA Vmware</w:t>
      </w:r>
    </w:p>
    <w:p w:rsidR="00416573" w:rsidRDefault="00416573" w:rsidP="00416573">
      <w:pPr>
        <w:pStyle w:val="Bezodstpw"/>
      </w:pPr>
    </w:p>
    <w:tbl>
      <w:tblPr>
        <w:tblStyle w:val="Tabela-Siatka"/>
        <w:tblW w:w="0" w:type="auto"/>
        <w:tblLook w:val="04A0"/>
      </w:tblPr>
      <w:tblGrid>
        <w:gridCol w:w="4606"/>
        <w:gridCol w:w="4606"/>
      </w:tblGrid>
      <w:tr w:rsidR="00416573" w:rsidRPr="00416573" w:rsidTr="00416573">
        <w:trPr>
          <w:tblHeader/>
        </w:trPr>
        <w:tc>
          <w:tcPr>
            <w:tcW w:w="4606" w:type="dxa"/>
            <w:shd w:val="clear" w:color="auto" w:fill="548DD4" w:themeFill="text2" w:themeFillTint="99"/>
          </w:tcPr>
          <w:p w:rsidR="00416573" w:rsidRPr="00416573" w:rsidRDefault="00416573" w:rsidP="0069381B">
            <w:pPr>
              <w:pStyle w:val="Bezodstpw"/>
              <w:rPr>
                <w:b/>
              </w:rPr>
            </w:pPr>
            <w:r w:rsidRPr="00416573">
              <w:rPr>
                <w:b/>
              </w:rPr>
              <w:t>Nazwa zasobu</w:t>
            </w:r>
          </w:p>
        </w:tc>
        <w:tc>
          <w:tcPr>
            <w:tcW w:w="4606" w:type="dxa"/>
            <w:shd w:val="clear" w:color="auto" w:fill="548DD4" w:themeFill="text2" w:themeFillTint="99"/>
          </w:tcPr>
          <w:p w:rsidR="00416573" w:rsidRPr="00416573" w:rsidRDefault="00416573" w:rsidP="0069381B">
            <w:pPr>
              <w:pStyle w:val="Bezodstpw"/>
              <w:rPr>
                <w:b/>
              </w:rPr>
            </w:pPr>
            <w:r w:rsidRPr="00416573">
              <w:rPr>
                <w:b/>
              </w:rPr>
              <w:t xml:space="preserve">Parametr </w:t>
            </w:r>
          </w:p>
        </w:tc>
      </w:tr>
      <w:tr w:rsidR="00416573" w:rsidRPr="00416573" w:rsidTr="00416573">
        <w:tc>
          <w:tcPr>
            <w:tcW w:w="4606" w:type="dxa"/>
          </w:tcPr>
          <w:p w:rsidR="00416573" w:rsidRPr="00416573" w:rsidRDefault="00416573" w:rsidP="0069381B">
            <w:pPr>
              <w:pStyle w:val="Bezodstpw"/>
            </w:pPr>
            <w:r w:rsidRPr="00416573">
              <w:t>vSphere HA</w:t>
            </w:r>
          </w:p>
        </w:tc>
        <w:tc>
          <w:tcPr>
            <w:tcW w:w="4606" w:type="dxa"/>
          </w:tcPr>
          <w:p w:rsidR="00416573" w:rsidRPr="00416573" w:rsidRDefault="00416573" w:rsidP="0069381B">
            <w:pPr>
              <w:pStyle w:val="Bezodstpw"/>
            </w:pPr>
            <w:r w:rsidRPr="00416573">
              <w:t>Aktywne</w:t>
            </w:r>
          </w:p>
        </w:tc>
      </w:tr>
      <w:tr w:rsidR="00416573" w:rsidRPr="00416573" w:rsidTr="00416573">
        <w:tc>
          <w:tcPr>
            <w:tcW w:w="4606" w:type="dxa"/>
          </w:tcPr>
          <w:p w:rsidR="00416573" w:rsidRPr="00416573" w:rsidRDefault="00416573" w:rsidP="0069381B">
            <w:pPr>
              <w:pStyle w:val="Bezodstpw"/>
            </w:pPr>
            <w:r w:rsidRPr="00416573">
              <w:t>Całkowite zasoby CPU</w:t>
            </w:r>
          </w:p>
        </w:tc>
        <w:tc>
          <w:tcPr>
            <w:tcW w:w="4606" w:type="dxa"/>
          </w:tcPr>
          <w:p w:rsidR="00416573" w:rsidRPr="00416573" w:rsidRDefault="00416573" w:rsidP="0069381B">
            <w:pPr>
              <w:pStyle w:val="Bezodstpw"/>
            </w:pPr>
            <w:r w:rsidRPr="00416573">
              <w:t>86Ghz</w:t>
            </w:r>
          </w:p>
        </w:tc>
      </w:tr>
      <w:tr w:rsidR="00416573" w:rsidRPr="00416573" w:rsidTr="00416573">
        <w:tc>
          <w:tcPr>
            <w:tcW w:w="4606" w:type="dxa"/>
          </w:tcPr>
          <w:p w:rsidR="00416573" w:rsidRPr="00416573" w:rsidRDefault="00416573" w:rsidP="0069381B">
            <w:pPr>
              <w:pStyle w:val="Bezodstpw"/>
            </w:pPr>
            <w:r w:rsidRPr="00416573">
              <w:t>Całkowita ilość pamięci</w:t>
            </w:r>
          </w:p>
        </w:tc>
        <w:tc>
          <w:tcPr>
            <w:tcW w:w="4606" w:type="dxa"/>
          </w:tcPr>
          <w:p w:rsidR="00416573" w:rsidRPr="00416573" w:rsidRDefault="00416573" w:rsidP="0069381B">
            <w:pPr>
              <w:pStyle w:val="Bezodstpw"/>
            </w:pPr>
            <w:r w:rsidRPr="00416573">
              <w:t>383,64 GB</w:t>
            </w:r>
          </w:p>
        </w:tc>
      </w:tr>
      <w:tr w:rsidR="00416573" w:rsidRPr="00416573" w:rsidTr="00416573">
        <w:tc>
          <w:tcPr>
            <w:tcW w:w="4606" w:type="dxa"/>
          </w:tcPr>
          <w:p w:rsidR="00416573" w:rsidRPr="00416573" w:rsidRDefault="00416573" w:rsidP="0069381B">
            <w:pPr>
              <w:pStyle w:val="Bezodstpw"/>
            </w:pPr>
            <w:r w:rsidRPr="00416573">
              <w:t>Całkowita przestrzeń dyskowa</w:t>
            </w:r>
          </w:p>
        </w:tc>
        <w:tc>
          <w:tcPr>
            <w:tcW w:w="4606" w:type="dxa"/>
          </w:tcPr>
          <w:p w:rsidR="00416573" w:rsidRPr="00416573" w:rsidRDefault="00416573" w:rsidP="0069381B">
            <w:pPr>
              <w:pStyle w:val="Bezodstpw"/>
            </w:pPr>
            <w:r w:rsidRPr="00416573">
              <w:t>15  TB</w:t>
            </w:r>
          </w:p>
        </w:tc>
      </w:tr>
      <w:tr w:rsidR="00416573" w:rsidRPr="00416573" w:rsidTr="00416573">
        <w:tc>
          <w:tcPr>
            <w:tcW w:w="4606" w:type="dxa"/>
          </w:tcPr>
          <w:p w:rsidR="00416573" w:rsidRPr="00416573" w:rsidRDefault="00416573" w:rsidP="0069381B">
            <w:pPr>
              <w:pStyle w:val="Bezodstpw"/>
            </w:pPr>
            <w:r w:rsidRPr="00416573">
              <w:t>Liczba hostów</w:t>
            </w:r>
          </w:p>
        </w:tc>
        <w:tc>
          <w:tcPr>
            <w:tcW w:w="4606" w:type="dxa"/>
          </w:tcPr>
          <w:p w:rsidR="00416573" w:rsidRPr="00416573" w:rsidRDefault="00416573" w:rsidP="0069381B">
            <w:pPr>
              <w:pStyle w:val="Bezodstpw"/>
            </w:pPr>
            <w:r w:rsidRPr="00416573">
              <w:t>3</w:t>
            </w:r>
          </w:p>
        </w:tc>
      </w:tr>
      <w:tr w:rsidR="00416573" w:rsidRPr="00416573" w:rsidTr="00416573">
        <w:tc>
          <w:tcPr>
            <w:tcW w:w="4606" w:type="dxa"/>
          </w:tcPr>
          <w:p w:rsidR="00416573" w:rsidRPr="00416573" w:rsidRDefault="00416573" w:rsidP="0069381B">
            <w:pPr>
              <w:pStyle w:val="Bezodstpw"/>
            </w:pPr>
            <w:r w:rsidRPr="00416573">
              <w:t>Całkowita liczba procesorów</w:t>
            </w:r>
          </w:p>
        </w:tc>
        <w:tc>
          <w:tcPr>
            <w:tcW w:w="4606" w:type="dxa"/>
          </w:tcPr>
          <w:p w:rsidR="00416573" w:rsidRPr="00416573" w:rsidRDefault="00416573" w:rsidP="0069381B">
            <w:pPr>
              <w:pStyle w:val="Bezodstpw"/>
            </w:pPr>
            <w:r w:rsidRPr="00416573">
              <w:t>36</w:t>
            </w:r>
          </w:p>
        </w:tc>
      </w:tr>
      <w:tr w:rsidR="00416573" w:rsidRPr="00416573" w:rsidTr="00416573">
        <w:tc>
          <w:tcPr>
            <w:tcW w:w="4606" w:type="dxa"/>
          </w:tcPr>
          <w:p w:rsidR="00416573" w:rsidRPr="00416573" w:rsidRDefault="00416573" w:rsidP="0069381B">
            <w:pPr>
              <w:pStyle w:val="Bezodstpw"/>
            </w:pPr>
            <w:r w:rsidRPr="00416573">
              <w:t>Liczba datastorów</w:t>
            </w:r>
          </w:p>
        </w:tc>
        <w:tc>
          <w:tcPr>
            <w:tcW w:w="4606" w:type="dxa"/>
          </w:tcPr>
          <w:p w:rsidR="00416573" w:rsidRPr="00416573" w:rsidRDefault="00416573" w:rsidP="0069381B">
            <w:pPr>
              <w:pStyle w:val="Bezodstpw"/>
            </w:pPr>
            <w:r w:rsidRPr="00416573">
              <w:t>6</w:t>
            </w:r>
          </w:p>
        </w:tc>
      </w:tr>
    </w:tbl>
    <w:p w:rsidR="008B31B9" w:rsidRDefault="008B31B9" w:rsidP="008B31B9"/>
    <w:p w:rsidR="008B31B9" w:rsidRDefault="008B31B9" w:rsidP="008B31B9">
      <w:r>
        <w:t>Zamawiający dysponuje łączem internetowym  o właściwych parametrach oraz certyfikatem ssl  typu „wildcard” , wystawionym przez rozpoznawalną organizację .</w:t>
      </w:r>
    </w:p>
    <w:p w:rsidR="00B8146D" w:rsidRDefault="00B8146D">
      <w:pPr>
        <w:rPr>
          <w:rFonts w:asciiTheme="majorHAnsi" w:eastAsiaTheme="majorEastAsia" w:hAnsiTheme="majorHAnsi" w:cstheme="majorBidi"/>
          <w:b/>
          <w:bCs/>
          <w:color w:val="365F91" w:themeColor="accent1" w:themeShade="BF"/>
          <w:sz w:val="28"/>
          <w:szCs w:val="28"/>
        </w:rPr>
      </w:pPr>
      <w:r>
        <w:br w:type="page"/>
      </w:r>
    </w:p>
    <w:p w:rsidR="0054400D" w:rsidRDefault="0006693C" w:rsidP="009F545F">
      <w:pPr>
        <w:pStyle w:val="Nagwek1"/>
      </w:pPr>
      <w:bookmarkStart w:id="14" w:name="_Toc451430861"/>
      <w:r>
        <w:lastRenderedPageBreak/>
        <w:t>Opis przedmiotu zamówienia  :</w:t>
      </w:r>
      <w:bookmarkEnd w:id="1"/>
      <w:bookmarkEnd w:id="14"/>
    </w:p>
    <w:p w:rsidR="0006693C" w:rsidRDefault="0006693C" w:rsidP="009F545F">
      <w:bookmarkStart w:id="15" w:name="_Toc443661431"/>
      <w:r>
        <w:t>Przedmiotem zamówienia są:</w:t>
      </w:r>
      <w:bookmarkEnd w:id="15"/>
    </w:p>
    <w:p w:rsidR="0006693C" w:rsidRDefault="0006693C" w:rsidP="0006693C">
      <w:pPr>
        <w:pStyle w:val="Akapitzlist"/>
        <w:numPr>
          <w:ilvl w:val="0"/>
          <w:numId w:val="1"/>
        </w:numPr>
      </w:pPr>
      <w:r>
        <w:t>Serwer poczty elektronicznej i pracy grupowej .</w:t>
      </w:r>
    </w:p>
    <w:p w:rsidR="0006693C" w:rsidRDefault="0006693C" w:rsidP="003C374E">
      <w:pPr>
        <w:pStyle w:val="Akapitzlist"/>
        <w:numPr>
          <w:ilvl w:val="0"/>
          <w:numId w:val="1"/>
        </w:numPr>
      </w:pPr>
      <w:r>
        <w:t>System  operacyjny na którym będzie działała poczta elektroniczna.</w:t>
      </w:r>
    </w:p>
    <w:p w:rsidR="0006693C" w:rsidRDefault="0006693C" w:rsidP="0006693C">
      <w:pPr>
        <w:pStyle w:val="Akapitzlist"/>
        <w:numPr>
          <w:ilvl w:val="0"/>
          <w:numId w:val="1"/>
        </w:numPr>
      </w:pPr>
      <w:r>
        <w:t>System lub systemy filtrujące spam i przeciwdziałające wniknięciu i rozprzestrzenianiu się  wirusów poprzez system.</w:t>
      </w:r>
    </w:p>
    <w:p w:rsidR="00EC6275" w:rsidRDefault="005C2EB6" w:rsidP="00EC6275">
      <w:pPr>
        <w:pStyle w:val="Akapitzlist"/>
        <w:numPr>
          <w:ilvl w:val="0"/>
          <w:numId w:val="1"/>
        </w:numPr>
      </w:pPr>
      <w:r>
        <w:t>System umożliwiający centralne i automatyczne dodawanie stopek i opisów do przesyłek poczty elektronicznej.</w:t>
      </w:r>
    </w:p>
    <w:p w:rsidR="003C374E" w:rsidRDefault="003C374E" w:rsidP="0006693C">
      <w:pPr>
        <w:pStyle w:val="Akapitzlist"/>
        <w:numPr>
          <w:ilvl w:val="0"/>
          <w:numId w:val="1"/>
        </w:numPr>
      </w:pPr>
      <w:r>
        <w:t>Licencje  na powyższe systemy wraz z niezbędnymi licencjami typu CAL</w:t>
      </w:r>
      <w:r w:rsidR="00EC6275">
        <w:t>.</w:t>
      </w:r>
    </w:p>
    <w:p w:rsidR="00EC6275" w:rsidRDefault="00EC6275" w:rsidP="0006693C">
      <w:pPr>
        <w:pStyle w:val="Akapitzlist"/>
        <w:numPr>
          <w:ilvl w:val="0"/>
          <w:numId w:val="1"/>
        </w:numPr>
      </w:pPr>
      <w:r>
        <w:t xml:space="preserve">Licencje na system operacyjny  dla </w:t>
      </w:r>
      <w:r w:rsidR="00093F62">
        <w:t xml:space="preserve">5 </w:t>
      </w:r>
      <w:r>
        <w:t>serwerów</w:t>
      </w:r>
      <w:r w:rsidR="0075247A">
        <w:t xml:space="preserve"> zaplecza</w:t>
      </w:r>
      <w:r>
        <w:t>.</w:t>
      </w:r>
    </w:p>
    <w:p w:rsidR="00EC6275" w:rsidRDefault="00EC6275" w:rsidP="0006693C">
      <w:pPr>
        <w:pStyle w:val="Akapitzlist"/>
        <w:numPr>
          <w:ilvl w:val="0"/>
          <w:numId w:val="1"/>
        </w:numPr>
      </w:pPr>
      <w:r>
        <w:t xml:space="preserve">Pakiet </w:t>
      </w:r>
      <w:r w:rsidR="009D77E7">
        <w:t xml:space="preserve">podstawowy </w:t>
      </w:r>
      <w:r>
        <w:t>oprogramowania biurowego wraz z licencjami zbiorczymi.</w:t>
      </w:r>
    </w:p>
    <w:p w:rsidR="009D77E7" w:rsidRDefault="009D77E7" w:rsidP="0006693C">
      <w:pPr>
        <w:pStyle w:val="Akapitzlist"/>
        <w:numPr>
          <w:ilvl w:val="0"/>
          <w:numId w:val="1"/>
        </w:numPr>
      </w:pPr>
      <w:r>
        <w:t>Pakiet rozszerzony oprogramowania biurowego wraz z licencjami zbiorczymi.</w:t>
      </w:r>
    </w:p>
    <w:p w:rsidR="00427CAE" w:rsidRDefault="0006693C" w:rsidP="00427CAE">
      <w:pPr>
        <w:pStyle w:val="Akapitzlist"/>
        <w:numPr>
          <w:ilvl w:val="0"/>
          <w:numId w:val="1"/>
        </w:numPr>
      </w:pPr>
      <w:r>
        <w:t xml:space="preserve">Wdrożenie systemów </w:t>
      </w:r>
      <w:r w:rsidR="00EC6275">
        <w:t>wymienionych w punktach 1 ,2,3 4</w:t>
      </w:r>
      <w:r w:rsidR="00050F11">
        <w:t>,</w:t>
      </w:r>
      <w:r w:rsidR="009D77E7">
        <w:t>5</w:t>
      </w:r>
      <w:r w:rsidR="00632FB1">
        <w:t xml:space="preserve"> </w:t>
      </w:r>
      <w:r>
        <w:t>w środowisku Zamawiającego wraz z migracją z istniejącego systemu.</w:t>
      </w:r>
    </w:p>
    <w:p w:rsidR="00427CAE" w:rsidRDefault="00820F99" w:rsidP="00427CAE">
      <w:pPr>
        <w:pStyle w:val="Akapitzlist"/>
        <w:numPr>
          <w:ilvl w:val="0"/>
          <w:numId w:val="1"/>
        </w:numPr>
      </w:pPr>
      <w:r>
        <w:t xml:space="preserve">Integracja systemów wymienionych w punktach 1,2,3,4 z systemem kopii </w:t>
      </w:r>
      <w:r w:rsidR="00427CAE">
        <w:t>bezpieczeństwa Zamawiającego (SKB)</w:t>
      </w:r>
    </w:p>
    <w:p w:rsidR="0006693C" w:rsidRDefault="00C96E76" w:rsidP="0006693C">
      <w:pPr>
        <w:pStyle w:val="Akapitzlist"/>
        <w:numPr>
          <w:ilvl w:val="0"/>
          <w:numId w:val="1"/>
        </w:numPr>
      </w:pPr>
      <w:r>
        <w:t>Warsztaty dla</w:t>
      </w:r>
      <w:r w:rsidR="0006693C">
        <w:t xml:space="preserve"> administratorów  Zamawiającego w zakresie administracji i procedur posługiwania się </w:t>
      </w:r>
      <w:r w:rsidR="005C2EB6">
        <w:t>systemami</w:t>
      </w:r>
      <w:r w:rsidR="0006693C">
        <w:t>.</w:t>
      </w:r>
    </w:p>
    <w:p w:rsidR="0006693C" w:rsidRDefault="0006693C" w:rsidP="0006693C">
      <w:pPr>
        <w:pStyle w:val="Akapitzlist"/>
        <w:numPr>
          <w:ilvl w:val="0"/>
          <w:numId w:val="1"/>
        </w:numPr>
      </w:pPr>
      <w:r>
        <w:t xml:space="preserve">Szkolenie pracowników Zamawiającego w zakresie posługiwania się </w:t>
      </w:r>
      <w:r w:rsidR="005C2EB6">
        <w:t>systemami</w:t>
      </w:r>
      <w:r>
        <w:t xml:space="preserve">. </w:t>
      </w:r>
    </w:p>
    <w:p w:rsidR="0006693C" w:rsidRDefault="0006693C" w:rsidP="0006693C">
      <w:pPr>
        <w:pStyle w:val="Akapitzlist"/>
        <w:numPr>
          <w:ilvl w:val="0"/>
          <w:numId w:val="1"/>
        </w:numPr>
      </w:pPr>
      <w:r>
        <w:t xml:space="preserve">Utrzymanie linii </w:t>
      </w:r>
      <w:r w:rsidR="0095520F">
        <w:t>serwisu</w:t>
      </w:r>
      <w:r w:rsidR="00FE61D4">
        <w:t xml:space="preserve"> gwarancyjnego </w:t>
      </w:r>
      <w:r w:rsidR="0095520F">
        <w:t xml:space="preserve"> i Nadzoru Autorskiego   </w:t>
      </w:r>
      <w:r>
        <w:t>dla systemu</w:t>
      </w:r>
      <w:r w:rsidR="00167895">
        <w:t>.</w:t>
      </w:r>
      <w:r>
        <w:t xml:space="preserve"> </w:t>
      </w:r>
    </w:p>
    <w:p w:rsidR="0006693C" w:rsidRDefault="0006693C" w:rsidP="0006693C">
      <w:pPr>
        <w:pStyle w:val="Akapitzlist"/>
      </w:pPr>
    </w:p>
    <w:p w:rsidR="00317F62" w:rsidRDefault="00317F62" w:rsidP="00317F62">
      <w:bookmarkStart w:id="16" w:name="_Toc443661649"/>
      <w:r>
        <w:t>Realizacja i zakres</w:t>
      </w:r>
    </w:p>
    <w:tbl>
      <w:tblPr>
        <w:tblW w:w="1171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6694"/>
        <w:gridCol w:w="3457"/>
      </w:tblGrid>
      <w:tr w:rsidR="00C84D5C" w:rsidRPr="000D7DA5" w:rsidTr="00C84D5C">
        <w:trPr>
          <w:trHeight w:val="1142"/>
          <w:tblHeader/>
        </w:trPr>
        <w:tc>
          <w:tcPr>
            <w:tcW w:w="1560" w:type="dxa"/>
            <w:shd w:val="clear" w:color="auto" w:fill="4F81BD" w:themeFill="accent1"/>
            <w:vAlign w:val="center"/>
          </w:tcPr>
          <w:p w:rsidR="00C84D5C" w:rsidRPr="000D7DA5" w:rsidRDefault="00C84D5C" w:rsidP="0069381B">
            <w:pPr>
              <w:rPr>
                <w:rFonts w:ascii="Calibri" w:hAnsi="Calibri"/>
                <w:b/>
                <w:bCs/>
              </w:rPr>
            </w:pPr>
            <w:r w:rsidRPr="000D7DA5">
              <w:rPr>
                <w:rFonts w:ascii="Calibri" w:hAnsi="Calibri"/>
                <w:b/>
                <w:bCs/>
              </w:rPr>
              <w:t>Etapy</w:t>
            </w:r>
          </w:p>
        </w:tc>
        <w:tc>
          <w:tcPr>
            <w:tcW w:w="6694" w:type="dxa"/>
            <w:shd w:val="clear" w:color="auto" w:fill="4F81BD" w:themeFill="accent1"/>
            <w:vAlign w:val="center"/>
          </w:tcPr>
          <w:p w:rsidR="00C84D5C" w:rsidRPr="000D7DA5" w:rsidRDefault="00C84D5C" w:rsidP="0069381B">
            <w:pPr>
              <w:rPr>
                <w:rFonts w:ascii="Calibri" w:hAnsi="Calibri"/>
                <w:b/>
                <w:bCs/>
              </w:rPr>
            </w:pPr>
            <w:r w:rsidRPr="000D7DA5">
              <w:rPr>
                <w:rFonts w:ascii="Calibri" w:hAnsi="Calibri"/>
                <w:b/>
                <w:bCs/>
              </w:rPr>
              <w:t>Przedmiot zamówienia</w:t>
            </w:r>
          </w:p>
        </w:tc>
        <w:tc>
          <w:tcPr>
            <w:tcW w:w="3457" w:type="dxa"/>
            <w:shd w:val="clear" w:color="auto" w:fill="4F81BD" w:themeFill="accent1"/>
            <w:vAlign w:val="center"/>
          </w:tcPr>
          <w:p w:rsidR="00C84D5C" w:rsidRPr="000D7DA5" w:rsidRDefault="00C84D5C" w:rsidP="0069381B">
            <w:pPr>
              <w:ind w:firstLine="36"/>
              <w:rPr>
                <w:rFonts w:ascii="Calibri" w:hAnsi="Calibri"/>
                <w:b/>
                <w:bCs/>
                <w:u w:val="single"/>
              </w:rPr>
            </w:pPr>
            <w:r w:rsidRPr="000D7DA5">
              <w:rPr>
                <w:rFonts w:ascii="Calibri" w:hAnsi="Calibri"/>
                <w:b/>
                <w:bCs/>
              </w:rPr>
              <w:t>Maksymalny czas wyznaczony do realizacji Etapu</w:t>
            </w:r>
          </w:p>
        </w:tc>
      </w:tr>
      <w:tr w:rsidR="00C84D5C" w:rsidRPr="000D7DA5" w:rsidTr="00C84D5C">
        <w:tc>
          <w:tcPr>
            <w:tcW w:w="1560" w:type="dxa"/>
            <w:vAlign w:val="center"/>
          </w:tcPr>
          <w:p w:rsidR="00C84D5C" w:rsidRPr="000D7DA5" w:rsidRDefault="00C84D5C" w:rsidP="0069381B">
            <w:pPr>
              <w:rPr>
                <w:rFonts w:ascii="Calibri" w:hAnsi="Calibri"/>
                <w:b/>
                <w:bCs/>
              </w:rPr>
            </w:pPr>
            <w:r w:rsidRPr="000D7DA5">
              <w:rPr>
                <w:rFonts w:ascii="Calibri" w:hAnsi="Calibri"/>
                <w:b/>
                <w:bCs/>
              </w:rPr>
              <w:t>Etap 1</w:t>
            </w:r>
          </w:p>
        </w:tc>
        <w:tc>
          <w:tcPr>
            <w:tcW w:w="6694" w:type="dxa"/>
            <w:vAlign w:val="center"/>
          </w:tcPr>
          <w:p w:rsidR="00C84D5C" w:rsidRPr="000D7DA5" w:rsidRDefault="00C84D5C" w:rsidP="0043169F">
            <w:pPr>
              <w:numPr>
                <w:ilvl w:val="0"/>
                <w:numId w:val="30"/>
              </w:numPr>
              <w:spacing w:after="0"/>
              <w:rPr>
                <w:rFonts w:ascii="Calibri" w:hAnsi="Calibri"/>
                <w:bCs/>
              </w:rPr>
            </w:pPr>
            <w:r w:rsidRPr="000D7DA5">
              <w:rPr>
                <w:rFonts w:ascii="Calibri" w:hAnsi="Calibri"/>
                <w:bCs/>
              </w:rPr>
              <w:t>opracowanie i dostarczenie Zamawiającemu Dokumentacji Etapu 1, w szczególności:</w:t>
            </w:r>
          </w:p>
          <w:p w:rsidR="00C84D5C" w:rsidRDefault="00C84D5C" w:rsidP="00E62524">
            <w:pPr>
              <w:numPr>
                <w:ilvl w:val="0"/>
                <w:numId w:val="31"/>
              </w:numPr>
              <w:spacing w:after="0"/>
              <w:ind w:left="1175" w:firstLine="0"/>
              <w:rPr>
                <w:rFonts w:ascii="Calibri" w:hAnsi="Calibri"/>
                <w:bCs/>
              </w:rPr>
            </w:pPr>
            <w:r w:rsidRPr="000D7DA5">
              <w:rPr>
                <w:rFonts w:ascii="Calibri" w:hAnsi="Calibri"/>
                <w:bCs/>
              </w:rPr>
              <w:t>Projektu Technicznego</w:t>
            </w:r>
            <w:r>
              <w:rPr>
                <w:rFonts w:ascii="Calibri" w:hAnsi="Calibri"/>
                <w:bCs/>
              </w:rPr>
              <w:t>,</w:t>
            </w:r>
          </w:p>
          <w:p w:rsidR="00C84D5C" w:rsidRDefault="00C84D5C" w:rsidP="00E62524">
            <w:pPr>
              <w:numPr>
                <w:ilvl w:val="0"/>
                <w:numId w:val="31"/>
              </w:numPr>
              <w:spacing w:after="0"/>
              <w:ind w:left="1175" w:firstLine="0"/>
              <w:rPr>
                <w:rFonts w:ascii="Calibri" w:hAnsi="Calibri"/>
                <w:bCs/>
              </w:rPr>
            </w:pPr>
            <w:r>
              <w:rPr>
                <w:rFonts w:ascii="Calibri" w:hAnsi="Calibri"/>
                <w:bCs/>
              </w:rPr>
              <w:t>Plan</w:t>
            </w:r>
            <w:r w:rsidR="00A6227B">
              <w:rPr>
                <w:rFonts w:ascii="Calibri" w:hAnsi="Calibri"/>
                <w:bCs/>
              </w:rPr>
              <w:t xml:space="preserve">u </w:t>
            </w:r>
            <w:r>
              <w:rPr>
                <w:rFonts w:ascii="Calibri" w:hAnsi="Calibri"/>
                <w:bCs/>
              </w:rPr>
              <w:t>Wdrożenia</w:t>
            </w:r>
          </w:p>
          <w:p w:rsidR="007D4955" w:rsidRDefault="007D4955" w:rsidP="00E62524">
            <w:pPr>
              <w:numPr>
                <w:ilvl w:val="0"/>
                <w:numId w:val="31"/>
              </w:numPr>
              <w:spacing w:after="0"/>
              <w:ind w:left="1175" w:firstLine="0"/>
              <w:rPr>
                <w:rFonts w:ascii="Calibri" w:hAnsi="Calibri"/>
                <w:bCs/>
              </w:rPr>
            </w:pPr>
            <w:r>
              <w:rPr>
                <w:rFonts w:ascii="Calibri" w:hAnsi="Calibri"/>
                <w:bCs/>
              </w:rPr>
              <w:t>Plan</w:t>
            </w:r>
            <w:r w:rsidR="00A6227B">
              <w:rPr>
                <w:rFonts w:ascii="Calibri" w:hAnsi="Calibri"/>
                <w:bCs/>
              </w:rPr>
              <w:t>u</w:t>
            </w:r>
            <w:r w:rsidRPr="000D7DA5">
              <w:rPr>
                <w:rFonts w:ascii="Calibri" w:hAnsi="Calibri"/>
                <w:bCs/>
              </w:rPr>
              <w:t xml:space="preserve"> Testów Akceptacyjnych</w:t>
            </w:r>
          </w:p>
          <w:p w:rsidR="00C84D5C" w:rsidRPr="000D7DA5" w:rsidRDefault="00C84D5C" w:rsidP="0043169F">
            <w:pPr>
              <w:numPr>
                <w:ilvl w:val="0"/>
                <w:numId w:val="30"/>
              </w:numPr>
              <w:spacing w:after="0"/>
              <w:rPr>
                <w:rFonts w:ascii="Calibri" w:hAnsi="Calibri"/>
                <w:bCs/>
              </w:rPr>
            </w:pPr>
            <w:r w:rsidRPr="000D7DA5">
              <w:rPr>
                <w:rFonts w:ascii="Calibri" w:hAnsi="Calibri"/>
                <w:bCs/>
              </w:rPr>
              <w:t>przeniesienie na Zamawiającego autorskich praw majątkowych do Dokumentacji wytworzonej w ramach Etapu 1 wraz z prawem zezwalania na wykonywanie praw zależnych, na  zasadach określonych w istotnych postanowieniach umowy;</w:t>
            </w:r>
          </w:p>
          <w:p w:rsidR="00C84D5C" w:rsidRPr="000D7DA5" w:rsidRDefault="00C84D5C" w:rsidP="00050C36">
            <w:pPr>
              <w:numPr>
                <w:ilvl w:val="0"/>
                <w:numId w:val="30"/>
              </w:numPr>
              <w:spacing w:after="0"/>
              <w:rPr>
                <w:rFonts w:ascii="Calibri" w:hAnsi="Calibri"/>
                <w:bCs/>
              </w:rPr>
            </w:pPr>
            <w:r w:rsidRPr="000D7DA5">
              <w:rPr>
                <w:rFonts w:ascii="Calibri" w:hAnsi="Calibri"/>
                <w:bCs/>
              </w:rPr>
              <w:t>Dostawa Oprogramowania Standardowego</w:t>
            </w:r>
            <w:r w:rsidRPr="000D7DA5">
              <w:rPr>
                <w:rFonts w:ascii="Calibri" w:hAnsi="Calibri" w:cs="Arial"/>
                <w:color w:val="000000"/>
              </w:rPr>
              <w:t xml:space="preserve">; </w:t>
            </w:r>
          </w:p>
        </w:tc>
        <w:tc>
          <w:tcPr>
            <w:tcW w:w="3457" w:type="dxa"/>
            <w:vAlign w:val="center"/>
          </w:tcPr>
          <w:p w:rsidR="00C84D5C" w:rsidRPr="000D7DA5" w:rsidRDefault="00C84D5C" w:rsidP="0069381B">
            <w:pPr>
              <w:ind w:firstLine="36"/>
              <w:rPr>
                <w:rFonts w:ascii="Calibri" w:hAnsi="Calibri"/>
                <w:bCs/>
              </w:rPr>
            </w:pPr>
            <w:r>
              <w:rPr>
                <w:rFonts w:ascii="Calibri" w:hAnsi="Calibri"/>
                <w:b/>
                <w:bCs/>
              </w:rPr>
              <w:t>7</w:t>
            </w:r>
            <w:r w:rsidRPr="000D7DA5">
              <w:rPr>
                <w:rFonts w:ascii="Calibri" w:hAnsi="Calibri"/>
                <w:b/>
                <w:bCs/>
              </w:rPr>
              <w:t xml:space="preserve"> dni</w:t>
            </w:r>
            <w:r w:rsidRPr="000D7DA5">
              <w:rPr>
                <w:rFonts w:ascii="Calibri" w:hAnsi="Calibri"/>
                <w:bCs/>
              </w:rPr>
              <w:t xml:space="preserve"> </w:t>
            </w:r>
            <w:r w:rsidRPr="000D7DA5">
              <w:rPr>
                <w:rFonts w:ascii="Calibri" w:hAnsi="Calibri"/>
                <w:b/>
                <w:bCs/>
              </w:rPr>
              <w:t>od dnia podpisania Umowy</w:t>
            </w:r>
          </w:p>
        </w:tc>
      </w:tr>
      <w:tr w:rsidR="00C84D5C" w:rsidRPr="000D7DA5" w:rsidTr="00C84D5C">
        <w:trPr>
          <w:trHeight w:val="332"/>
        </w:trPr>
        <w:tc>
          <w:tcPr>
            <w:tcW w:w="1560" w:type="dxa"/>
            <w:vAlign w:val="center"/>
          </w:tcPr>
          <w:p w:rsidR="00C84D5C" w:rsidRPr="000D7DA5" w:rsidRDefault="00C84D5C" w:rsidP="0069381B">
            <w:pPr>
              <w:rPr>
                <w:rFonts w:ascii="Calibri" w:hAnsi="Calibri"/>
                <w:b/>
                <w:bCs/>
              </w:rPr>
            </w:pPr>
            <w:r w:rsidRPr="000D7DA5">
              <w:rPr>
                <w:rFonts w:ascii="Calibri" w:hAnsi="Calibri"/>
                <w:b/>
                <w:bCs/>
              </w:rPr>
              <w:t>Etap 2</w:t>
            </w:r>
          </w:p>
        </w:tc>
        <w:tc>
          <w:tcPr>
            <w:tcW w:w="6694" w:type="dxa"/>
            <w:vAlign w:val="center"/>
          </w:tcPr>
          <w:p w:rsidR="00C84D5C" w:rsidRPr="000D7DA5" w:rsidRDefault="00C84D5C" w:rsidP="0043169F">
            <w:pPr>
              <w:numPr>
                <w:ilvl w:val="0"/>
                <w:numId w:val="30"/>
              </w:numPr>
              <w:spacing w:after="0"/>
              <w:rPr>
                <w:rFonts w:ascii="Calibri" w:hAnsi="Calibri"/>
                <w:bCs/>
              </w:rPr>
            </w:pPr>
            <w:r w:rsidRPr="000D7DA5">
              <w:rPr>
                <w:rFonts w:ascii="Calibri" w:hAnsi="Calibri"/>
                <w:bCs/>
              </w:rPr>
              <w:t>instalację, konfigurację, migrację  i uruchomienie zgodnie z Projektem Technicznym oraz Planem Wdrożenia odebran</w:t>
            </w:r>
            <w:r>
              <w:rPr>
                <w:rFonts w:ascii="Calibri" w:hAnsi="Calibri"/>
                <w:bCs/>
              </w:rPr>
              <w:t>ego</w:t>
            </w:r>
            <w:r w:rsidRPr="000D7DA5">
              <w:rPr>
                <w:rFonts w:ascii="Calibri" w:hAnsi="Calibri"/>
                <w:bCs/>
              </w:rPr>
              <w:t xml:space="preserve"> przez Zamawiającego Oprogramowania;</w:t>
            </w:r>
          </w:p>
          <w:p w:rsidR="00C84D5C" w:rsidRPr="00E62524" w:rsidRDefault="00C84D5C" w:rsidP="00E62524">
            <w:pPr>
              <w:numPr>
                <w:ilvl w:val="0"/>
                <w:numId w:val="30"/>
              </w:numPr>
              <w:spacing w:after="0"/>
              <w:rPr>
                <w:rFonts w:ascii="Calibri" w:hAnsi="Calibri"/>
                <w:bCs/>
              </w:rPr>
            </w:pPr>
            <w:r w:rsidRPr="000D7DA5">
              <w:rPr>
                <w:rFonts w:ascii="Calibri" w:hAnsi="Calibri"/>
                <w:bCs/>
              </w:rPr>
              <w:t>przeprowadzenie testów akceptacyjnych Systemu, zgodnie z zatwierdzonym przez Zamawiającego Planem Testów Akceptacyjnych;</w:t>
            </w:r>
          </w:p>
        </w:tc>
        <w:tc>
          <w:tcPr>
            <w:tcW w:w="3457" w:type="dxa"/>
            <w:vAlign w:val="center"/>
          </w:tcPr>
          <w:p w:rsidR="00C84D5C" w:rsidRPr="000D7DA5" w:rsidRDefault="00C84D5C" w:rsidP="0069381B">
            <w:pPr>
              <w:ind w:firstLine="36"/>
              <w:rPr>
                <w:rFonts w:ascii="Calibri" w:hAnsi="Calibri"/>
                <w:bCs/>
              </w:rPr>
            </w:pPr>
            <w:r w:rsidRPr="000D7DA5">
              <w:rPr>
                <w:rFonts w:ascii="Calibri" w:hAnsi="Calibri"/>
                <w:b/>
                <w:bCs/>
              </w:rPr>
              <w:t> </w:t>
            </w:r>
            <w:r>
              <w:rPr>
                <w:rFonts w:ascii="Calibri" w:hAnsi="Calibri"/>
                <w:b/>
                <w:bCs/>
              </w:rPr>
              <w:t>18</w:t>
            </w:r>
            <w:r w:rsidRPr="000D7DA5">
              <w:rPr>
                <w:rFonts w:ascii="Calibri" w:hAnsi="Calibri"/>
                <w:b/>
                <w:bCs/>
              </w:rPr>
              <w:t xml:space="preserve"> od dnia</w:t>
            </w:r>
            <w:r w:rsidRPr="000D7DA5">
              <w:rPr>
                <w:rFonts w:ascii="Calibri" w:hAnsi="Calibri"/>
                <w:bCs/>
              </w:rPr>
              <w:t xml:space="preserve"> </w:t>
            </w:r>
            <w:r w:rsidRPr="000D7DA5">
              <w:rPr>
                <w:rFonts w:ascii="Calibri" w:hAnsi="Calibri"/>
                <w:b/>
                <w:bCs/>
              </w:rPr>
              <w:t>podpisania Umowy</w:t>
            </w:r>
            <w:r w:rsidRPr="000D7DA5">
              <w:rPr>
                <w:rFonts w:ascii="Calibri" w:hAnsi="Calibri"/>
                <w:bCs/>
              </w:rPr>
              <w:t>,</w:t>
            </w:r>
          </w:p>
          <w:p w:rsidR="00C84D5C" w:rsidRPr="000D7DA5" w:rsidRDefault="00C84D5C" w:rsidP="0069381B">
            <w:pPr>
              <w:rPr>
                <w:rFonts w:ascii="Calibri" w:hAnsi="Calibri"/>
                <w:bCs/>
              </w:rPr>
            </w:pPr>
          </w:p>
        </w:tc>
      </w:tr>
      <w:tr w:rsidR="00C84D5C" w:rsidRPr="000D7DA5" w:rsidTr="00C84D5C">
        <w:trPr>
          <w:trHeight w:val="1041"/>
        </w:trPr>
        <w:tc>
          <w:tcPr>
            <w:tcW w:w="1560" w:type="dxa"/>
            <w:vAlign w:val="center"/>
          </w:tcPr>
          <w:p w:rsidR="00C84D5C" w:rsidRPr="000D7DA5" w:rsidRDefault="00C84D5C" w:rsidP="0069381B">
            <w:pPr>
              <w:rPr>
                <w:rFonts w:ascii="Calibri" w:hAnsi="Calibri"/>
                <w:b/>
                <w:bCs/>
              </w:rPr>
            </w:pPr>
            <w:r w:rsidRPr="000D7DA5">
              <w:rPr>
                <w:rFonts w:ascii="Calibri" w:hAnsi="Calibri"/>
                <w:b/>
                <w:bCs/>
              </w:rPr>
              <w:lastRenderedPageBreak/>
              <w:t>Etap 3</w:t>
            </w:r>
          </w:p>
        </w:tc>
        <w:tc>
          <w:tcPr>
            <w:tcW w:w="6694" w:type="dxa"/>
            <w:vAlign w:val="center"/>
          </w:tcPr>
          <w:p w:rsidR="00C84D5C" w:rsidRPr="000D7DA5" w:rsidRDefault="00C84D5C" w:rsidP="0043169F">
            <w:pPr>
              <w:numPr>
                <w:ilvl w:val="0"/>
                <w:numId w:val="30"/>
              </w:numPr>
              <w:spacing w:after="0"/>
              <w:rPr>
                <w:rFonts w:ascii="Calibri" w:hAnsi="Calibri"/>
                <w:bCs/>
              </w:rPr>
            </w:pPr>
            <w:r w:rsidRPr="000D7DA5">
              <w:rPr>
                <w:rFonts w:ascii="Calibri" w:hAnsi="Calibri"/>
                <w:bCs/>
              </w:rPr>
              <w:t xml:space="preserve">opracowanie i dostarczenie Zamawiającemu Dokumentacji Etapu 3, w szczególności: </w:t>
            </w:r>
          </w:p>
          <w:p w:rsidR="00C84D5C" w:rsidRDefault="00C84D5C" w:rsidP="00A6227B">
            <w:pPr>
              <w:spacing w:after="0"/>
              <w:ind w:left="720"/>
              <w:rPr>
                <w:rFonts w:ascii="Calibri" w:hAnsi="Calibri"/>
                <w:bCs/>
              </w:rPr>
            </w:pPr>
            <w:r>
              <w:rPr>
                <w:rFonts w:ascii="Calibri" w:hAnsi="Calibri"/>
                <w:bCs/>
              </w:rPr>
              <w:t>a</w:t>
            </w:r>
            <w:r w:rsidRPr="000D7DA5">
              <w:rPr>
                <w:rFonts w:ascii="Calibri" w:hAnsi="Calibri"/>
                <w:bCs/>
              </w:rPr>
              <w:t xml:space="preserve">) Dokumentacji Eksploatacyjnej, </w:t>
            </w:r>
          </w:p>
          <w:p w:rsidR="00A6227B" w:rsidRPr="000D7DA5" w:rsidRDefault="007C2B6B" w:rsidP="00A6227B">
            <w:pPr>
              <w:spacing w:after="0"/>
              <w:ind w:left="720"/>
              <w:rPr>
                <w:rFonts w:ascii="Calibri" w:hAnsi="Calibri"/>
                <w:bCs/>
              </w:rPr>
            </w:pPr>
            <w:r>
              <w:rPr>
                <w:rFonts w:ascii="Calibri" w:hAnsi="Calibri"/>
                <w:bCs/>
              </w:rPr>
              <w:t xml:space="preserve">b) Opisu Integracji z </w:t>
            </w:r>
            <w:r w:rsidR="00A6227B">
              <w:rPr>
                <w:rFonts w:ascii="Calibri" w:hAnsi="Calibri"/>
                <w:bCs/>
              </w:rPr>
              <w:t xml:space="preserve">Systemem </w:t>
            </w:r>
            <w:r>
              <w:rPr>
                <w:rFonts w:ascii="Calibri" w:hAnsi="Calibri"/>
                <w:bCs/>
              </w:rPr>
              <w:t xml:space="preserve">z </w:t>
            </w:r>
            <w:r w:rsidR="00A6227B">
              <w:rPr>
                <w:rFonts w:ascii="Calibri" w:hAnsi="Calibri"/>
                <w:bCs/>
              </w:rPr>
              <w:t>Kopii Bezpieczeństwa;</w:t>
            </w:r>
          </w:p>
          <w:p w:rsidR="00C84D5C" w:rsidRPr="000D7DA5" w:rsidRDefault="00C84D5C" w:rsidP="00A6227B">
            <w:pPr>
              <w:spacing w:after="0"/>
              <w:ind w:left="720"/>
              <w:rPr>
                <w:rFonts w:ascii="Calibri" w:hAnsi="Calibri"/>
                <w:bCs/>
              </w:rPr>
            </w:pPr>
            <w:r>
              <w:rPr>
                <w:rFonts w:ascii="Calibri" w:hAnsi="Calibri"/>
                <w:bCs/>
              </w:rPr>
              <w:t>b</w:t>
            </w:r>
            <w:r w:rsidRPr="000D7DA5">
              <w:rPr>
                <w:rFonts w:ascii="Calibri" w:hAnsi="Calibri"/>
                <w:bCs/>
              </w:rPr>
              <w:t>) Dokumentacji Powdrożeniowej Systemu;</w:t>
            </w:r>
          </w:p>
          <w:p w:rsidR="00C84D5C" w:rsidRPr="000D7DA5" w:rsidRDefault="00C84D5C" w:rsidP="0043169F">
            <w:pPr>
              <w:numPr>
                <w:ilvl w:val="0"/>
                <w:numId w:val="30"/>
              </w:numPr>
              <w:spacing w:after="0"/>
              <w:rPr>
                <w:rFonts w:ascii="Calibri" w:hAnsi="Calibri"/>
                <w:b/>
                <w:bCs/>
              </w:rPr>
            </w:pPr>
            <w:r w:rsidRPr="000D7DA5">
              <w:rPr>
                <w:rFonts w:ascii="Calibri" w:hAnsi="Calibri"/>
                <w:bCs/>
              </w:rPr>
              <w:t>przeniesienie na Zamawiającego autorskich praw majątkowych do Dokumentacji wytworzonej w ramach Etapu 3 wraz z prawem zezwalania na wykonywanie praw zależnych, na zasadach określonych w istotnych postanowieniach umowy;</w:t>
            </w:r>
          </w:p>
        </w:tc>
        <w:tc>
          <w:tcPr>
            <w:tcW w:w="3457" w:type="dxa"/>
            <w:vAlign w:val="center"/>
          </w:tcPr>
          <w:p w:rsidR="00C84D5C" w:rsidRPr="000D7DA5" w:rsidDel="004664DD" w:rsidRDefault="00C84D5C" w:rsidP="0095520F">
            <w:pPr>
              <w:ind w:firstLine="36"/>
              <w:rPr>
                <w:rFonts w:ascii="Calibri" w:hAnsi="Calibri"/>
                <w:b/>
                <w:bCs/>
              </w:rPr>
            </w:pPr>
            <w:r>
              <w:rPr>
                <w:rFonts w:ascii="Calibri" w:hAnsi="Calibri"/>
                <w:b/>
                <w:bCs/>
              </w:rPr>
              <w:t>25</w:t>
            </w:r>
            <w:r w:rsidRPr="000D7DA5">
              <w:rPr>
                <w:rFonts w:ascii="Calibri" w:hAnsi="Calibri"/>
                <w:b/>
                <w:bCs/>
              </w:rPr>
              <w:t xml:space="preserve"> od dnia</w:t>
            </w:r>
            <w:r w:rsidRPr="000D7DA5">
              <w:rPr>
                <w:rFonts w:ascii="Calibri" w:hAnsi="Calibri"/>
                <w:bCs/>
              </w:rPr>
              <w:t xml:space="preserve"> </w:t>
            </w:r>
            <w:r w:rsidRPr="000D7DA5">
              <w:rPr>
                <w:rFonts w:ascii="Calibri" w:hAnsi="Calibri"/>
                <w:b/>
                <w:bCs/>
              </w:rPr>
              <w:t>podpisania Umowy</w:t>
            </w:r>
            <w:r w:rsidRPr="000D7DA5">
              <w:rPr>
                <w:rFonts w:ascii="Calibri" w:hAnsi="Calibri"/>
                <w:bCs/>
              </w:rPr>
              <w:t>,</w:t>
            </w:r>
          </w:p>
        </w:tc>
      </w:tr>
      <w:tr w:rsidR="00C84D5C" w:rsidRPr="000D7DA5" w:rsidTr="00C84D5C">
        <w:tc>
          <w:tcPr>
            <w:tcW w:w="1560" w:type="dxa"/>
            <w:tcBorders>
              <w:top w:val="single" w:sz="8" w:space="0" w:color="auto"/>
              <w:left w:val="single" w:sz="8" w:space="0" w:color="auto"/>
              <w:bottom w:val="single" w:sz="8" w:space="0" w:color="auto"/>
              <w:right w:val="single" w:sz="8" w:space="0" w:color="auto"/>
            </w:tcBorders>
            <w:vAlign w:val="center"/>
          </w:tcPr>
          <w:p w:rsidR="00C84D5C" w:rsidRPr="000D7DA5" w:rsidRDefault="00C84D5C" w:rsidP="0069381B">
            <w:pPr>
              <w:rPr>
                <w:rFonts w:ascii="Calibri" w:hAnsi="Calibri"/>
                <w:bCs/>
              </w:rPr>
            </w:pPr>
            <w:r w:rsidRPr="000D7DA5">
              <w:rPr>
                <w:rFonts w:ascii="Calibri" w:hAnsi="Calibri"/>
                <w:b/>
                <w:bCs/>
              </w:rPr>
              <w:t>Nadzór Autorski</w:t>
            </w:r>
          </w:p>
        </w:tc>
        <w:tc>
          <w:tcPr>
            <w:tcW w:w="6694" w:type="dxa"/>
            <w:tcBorders>
              <w:top w:val="single" w:sz="8" w:space="0" w:color="auto"/>
              <w:left w:val="single" w:sz="8" w:space="0" w:color="auto"/>
              <w:bottom w:val="single" w:sz="8" w:space="0" w:color="auto"/>
              <w:right w:val="single" w:sz="8" w:space="0" w:color="auto"/>
            </w:tcBorders>
            <w:vAlign w:val="center"/>
          </w:tcPr>
          <w:p w:rsidR="00C84D5C" w:rsidRPr="000D7DA5" w:rsidRDefault="00C84D5C" w:rsidP="00E62524">
            <w:pPr>
              <w:numPr>
                <w:ilvl w:val="0"/>
                <w:numId w:val="30"/>
              </w:numPr>
              <w:spacing w:after="0"/>
              <w:rPr>
                <w:rFonts w:ascii="Calibri" w:hAnsi="Calibri"/>
                <w:bCs/>
              </w:rPr>
            </w:pPr>
            <w:r w:rsidRPr="000D7DA5">
              <w:rPr>
                <w:rFonts w:ascii="Calibri" w:hAnsi="Calibri"/>
                <w:bCs/>
              </w:rPr>
              <w:t>świadczenie</w:t>
            </w:r>
            <w:r>
              <w:rPr>
                <w:rFonts w:ascii="Calibri" w:hAnsi="Calibri"/>
                <w:bCs/>
              </w:rPr>
              <w:t xml:space="preserve"> </w:t>
            </w:r>
            <w:r w:rsidRPr="000D7DA5">
              <w:rPr>
                <w:rFonts w:ascii="Calibri" w:hAnsi="Calibri"/>
                <w:bCs/>
              </w:rPr>
              <w:t xml:space="preserve">Nadzoru Autorskiego </w:t>
            </w:r>
            <w:r w:rsidRPr="000D7DA5">
              <w:rPr>
                <w:rFonts w:ascii="Calibri" w:hAnsi="Calibri"/>
                <w:bCs/>
                <w:color w:val="000000" w:themeColor="text1"/>
              </w:rPr>
              <w:t>w wysokości 100 roboczogodzin</w:t>
            </w:r>
            <w:r w:rsidRPr="000D7DA5">
              <w:rPr>
                <w:rFonts w:ascii="Calibri" w:hAnsi="Calibri"/>
                <w:bCs/>
              </w:rPr>
              <w:t>, gdzie roboczogodzina oznacza 60 minut, w okresie 24 miesięcy od podpisania protokołu odbioru Etapu 3.</w:t>
            </w:r>
          </w:p>
        </w:tc>
        <w:tc>
          <w:tcPr>
            <w:tcW w:w="3457" w:type="dxa"/>
            <w:tcBorders>
              <w:top w:val="single" w:sz="8" w:space="0" w:color="auto"/>
              <w:left w:val="single" w:sz="8" w:space="0" w:color="auto"/>
              <w:bottom w:val="single" w:sz="8" w:space="0" w:color="auto"/>
              <w:right w:val="single" w:sz="8" w:space="0" w:color="auto"/>
            </w:tcBorders>
            <w:vAlign w:val="center"/>
          </w:tcPr>
          <w:p w:rsidR="00C84D5C" w:rsidRPr="000D7DA5" w:rsidRDefault="00C84D5C" w:rsidP="0069381B">
            <w:pPr>
              <w:rPr>
                <w:rFonts w:ascii="Calibri" w:hAnsi="Calibri"/>
                <w:b/>
                <w:bCs/>
              </w:rPr>
            </w:pPr>
            <w:r w:rsidRPr="000D7DA5">
              <w:rPr>
                <w:rFonts w:ascii="Calibri" w:hAnsi="Calibri"/>
                <w:b/>
                <w:color w:val="000000"/>
              </w:rPr>
              <w:t>W okresie</w:t>
            </w:r>
            <w:r w:rsidRPr="000D7DA5">
              <w:rPr>
                <w:rFonts w:ascii="Calibri" w:hAnsi="Calibri" w:cs="Arial"/>
                <w:b/>
                <w:color w:val="000000"/>
              </w:rPr>
              <w:t xml:space="preserve"> 24 miesięcy od podpisania Protokołu Odbioru Etapu 3 lub do wcześniejszego </w:t>
            </w:r>
            <w:r w:rsidRPr="000D7DA5">
              <w:rPr>
                <w:rFonts w:ascii="Calibri" w:hAnsi="Calibri"/>
                <w:b/>
                <w:color w:val="000000"/>
              </w:rPr>
              <w:t>wyczerpania przyjętego limitu roboczogodzin</w:t>
            </w:r>
          </w:p>
        </w:tc>
      </w:tr>
      <w:tr w:rsidR="00C84D5C" w:rsidRPr="000D7DA5" w:rsidTr="00C84D5C">
        <w:tc>
          <w:tcPr>
            <w:tcW w:w="1560" w:type="dxa"/>
            <w:tcBorders>
              <w:top w:val="single" w:sz="8" w:space="0" w:color="auto"/>
              <w:left w:val="single" w:sz="8" w:space="0" w:color="auto"/>
              <w:bottom w:val="single" w:sz="8" w:space="0" w:color="auto"/>
              <w:right w:val="single" w:sz="8" w:space="0" w:color="auto"/>
            </w:tcBorders>
            <w:vAlign w:val="center"/>
          </w:tcPr>
          <w:p w:rsidR="00C84D5C" w:rsidRPr="000D7DA5" w:rsidRDefault="00C84D5C" w:rsidP="0069381B">
            <w:pPr>
              <w:rPr>
                <w:rFonts w:ascii="Calibri" w:hAnsi="Calibri"/>
                <w:b/>
                <w:bCs/>
              </w:rPr>
            </w:pPr>
            <w:r w:rsidRPr="000D7DA5">
              <w:rPr>
                <w:rFonts w:ascii="Calibri" w:hAnsi="Calibri"/>
                <w:b/>
                <w:bCs/>
              </w:rPr>
              <w:t>Warsztaty</w:t>
            </w:r>
          </w:p>
        </w:tc>
        <w:tc>
          <w:tcPr>
            <w:tcW w:w="6694" w:type="dxa"/>
            <w:tcBorders>
              <w:top w:val="single" w:sz="8" w:space="0" w:color="auto"/>
              <w:left w:val="single" w:sz="8" w:space="0" w:color="auto"/>
              <w:bottom w:val="single" w:sz="8" w:space="0" w:color="auto"/>
              <w:right w:val="single" w:sz="8" w:space="0" w:color="auto"/>
            </w:tcBorders>
            <w:vAlign w:val="center"/>
          </w:tcPr>
          <w:p w:rsidR="00C84D5C" w:rsidRPr="000D7DA5" w:rsidRDefault="00C84D5C" w:rsidP="0043169F">
            <w:pPr>
              <w:numPr>
                <w:ilvl w:val="0"/>
                <w:numId w:val="30"/>
              </w:numPr>
              <w:spacing w:after="0"/>
              <w:rPr>
                <w:rFonts w:ascii="Calibri" w:hAnsi="Calibri"/>
                <w:bCs/>
              </w:rPr>
            </w:pPr>
            <w:r w:rsidRPr="000D7DA5">
              <w:rPr>
                <w:rFonts w:ascii="Calibri" w:hAnsi="Calibri"/>
                <w:bCs/>
              </w:rPr>
              <w:t>przeprowadzanie przez Wykonawcę warsztatów, w zakresie administrowania Systemu dla 2 osób, realizowanych na podstawie Zleceń;</w:t>
            </w:r>
          </w:p>
        </w:tc>
        <w:tc>
          <w:tcPr>
            <w:tcW w:w="3457" w:type="dxa"/>
            <w:tcBorders>
              <w:top w:val="single" w:sz="8" w:space="0" w:color="auto"/>
              <w:left w:val="single" w:sz="8" w:space="0" w:color="auto"/>
              <w:bottom w:val="single" w:sz="8" w:space="0" w:color="auto"/>
              <w:right w:val="single" w:sz="8" w:space="0" w:color="auto"/>
            </w:tcBorders>
            <w:vAlign w:val="center"/>
          </w:tcPr>
          <w:p w:rsidR="00C84D5C" w:rsidRPr="000D7DA5" w:rsidRDefault="00C84D5C" w:rsidP="00BA24DF">
            <w:pPr>
              <w:ind w:firstLine="36"/>
              <w:rPr>
                <w:rFonts w:ascii="Calibri" w:hAnsi="Calibri"/>
                <w:b/>
                <w:bCs/>
              </w:rPr>
            </w:pPr>
            <w:r w:rsidRPr="000D7DA5">
              <w:rPr>
                <w:rFonts w:ascii="Calibri" w:hAnsi="Calibri"/>
                <w:b/>
                <w:bCs/>
              </w:rPr>
              <w:t xml:space="preserve">od dnia podpisania protokołu odbioru Etapu 2 do upływu </w:t>
            </w:r>
            <w:r>
              <w:rPr>
                <w:rFonts w:ascii="Calibri" w:hAnsi="Calibri"/>
                <w:b/>
                <w:bCs/>
              </w:rPr>
              <w:t>30</w:t>
            </w:r>
            <w:r w:rsidRPr="000D7DA5">
              <w:rPr>
                <w:rFonts w:ascii="Calibri" w:hAnsi="Calibri"/>
                <w:b/>
                <w:bCs/>
              </w:rPr>
              <w:t xml:space="preserve"> </w:t>
            </w:r>
            <w:r w:rsidR="00BA24DF">
              <w:rPr>
                <w:rFonts w:ascii="Calibri" w:hAnsi="Calibri"/>
                <w:b/>
                <w:bCs/>
              </w:rPr>
              <w:t>dni</w:t>
            </w:r>
            <w:r w:rsidRPr="000D7DA5">
              <w:rPr>
                <w:rFonts w:ascii="Calibri" w:hAnsi="Calibri"/>
                <w:b/>
                <w:bCs/>
              </w:rPr>
              <w:t xml:space="preserve"> od podpisania protokołu odbioru Etapu</w:t>
            </w:r>
          </w:p>
        </w:tc>
      </w:tr>
      <w:tr w:rsidR="00C84D5C" w:rsidRPr="000D7DA5" w:rsidTr="00C84D5C">
        <w:tc>
          <w:tcPr>
            <w:tcW w:w="1560" w:type="dxa"/>
            <w:tcBorders>
              <w:top w:val="single" w:sz="8" w:space="0" w:color="auto"/>
              <w:left w:val="single" w:sz="8" w:space="0" w:color="auto"/>
              <w:bottom w:val="single" w:sz="8" w:space="0" w:color="auto"/>
              <w:right w:val="single" w:sz="8" w:space="0" w:color="auto"/>
            </w:tcBorders>
            <w:vAlign w:val="center"/>
          </w:tcPr>
          <w:p w:rsidR="00C84D5C" w:rsidRPr="000D7DA5" w:rsidRDefault="00C84D5C" w:rsidP="0069381B">
            <w:pPr>
              <w:rPr>
                <w:rFonts w:ascii="Calibri" w:hAnsi="Calibri"/>
                <w:b/>
                <w:bCs/>
              </w:rPr>
            </w:pPr>
            <w:r>
              <w:rPr>
                <w:rFonts w:ascii="Calibri" w:hAnsi="Calibri"/>
                <w:b/>
                <w:bCs/>
              </w:rPr>
              <w:t>Szkolenie pracowników</w:t>
            </w:r>
          </w:p>
        </w:tc>
        <w:tc>
          <w:tcPr>
            <w:tcW w:w="6694" w:type="dxa"/>
            <w:tcBorders>
              <w:top w:val="single" w:sz="8" w:space="0" w:color="auto"/>
              <w:left w:val="single" w:sz="8" w:space="0" w:color="auto"/>
              <w:bottom w:val="single" w:sz="8" w:space="0" w:color="auto"/>
              <w:right w:val="single" w:sz="8" w:space="0" w:color="auto"/>
            </w:tcBorders>
            <w:vAlign w:val="center"/>
          </w:tcPr>
          <w:p w:rsidR="00C84D5C" w:rsidRPr="000D7DA5" w:rsidRDefault="00C84D5C" w:rsidP="0043169F">
            <w:pPr>
              <w:numPr>
                <w:ilvl w:val="0"/>
                <w:numId w:val="30"/>
              </w:numPr>
              <w:spacing w:after="0"/>
              <w:rPr>
                <w:rFonts w:ascii="Calibri" w:hAnsi="Calibri"/>
                <w:bCs/>
              </w:rPr>
            </w:pPr>
            <w:r w:rsidRPr="00CC3156">
              <w:rPr>
                <w:rFonts w:ascii="Calibri" w:hAnsi="Calibri"/>
                <w:bCs/>
              </w:rPr>
              <w:t xml:space="preserve">przeprowadzanie przez Wykonawcę </w:t>
            </w:r>
            <w:r>
              <w:rPr>
                <w:rFonts w:ascii="Calibri" w:hAnsi="Calibri"/>
                <w:bCs/>
              </w:rPr>
              <w:t>szkolenia pracowników Zamawiającego</w:t>
            </w:r>
            <w:r w:rsidRPr="00CC3156">
              <w:rPr>
                <w:rFonts w:ascii="Calibri" w:hAnsi="Calibri"/>
                <w:bCs/>
              </w:rPr>
              <w:t xml:space="preserve">, w zakresie </w:t>
            </w:r>
            <w:r>
              <w:rPr>
                <w:rFonts w:ascii="Calibri" w:hAnsi="Calibri"/>
                <w:bCs/>
              </w:rPr>
              <w:t>posługiwania się  Systemem</w:t>
            </w:r>
            <w:r w:rsidRPr="00CC3156">
              <w:rPr>
                <w:rFonts w:ascii="Calibri" w:hAnsi="Calibri"/>
                <w:bCs/>
              </w:rPr>
              <w:t>;</w:t>
            </w:r>
          </w:p>
        </w:tc>
        <w:tc>
          <w:tcPr>
            <w:tcW w:w="3457" w:type="dxa"/>
            <w:tcBorders>
              <w:top w:val="single" w:sz="8" w:space="0" w:color="auto"/>
              <w:left w:val="single" w:sz="8" w:space="0" w:color="auto"/>
              <w:bottom w:val="single" w:sz="8" w:space="0" w:color="auto"/>
              <w:right w:val="single" w:sz="8" w:space="0" w:color="auto"/>
            </w:tcBorders>
            <w:vAlign w:val="center"/>
          </w:tcPr>
          <w:p w:rsidR="00C84D5C" w:rsidRPr="000D7DA5" w:rsidRDefault="00C84D5C" w:rsidP="0069381B">
            <w:pPr>
              <w:ind w:firstLine="36"/>
              <w:rPr>
                <w:rFonts w:ascii="Calibri" w:hAnsi="Calibri"/>
                <w:b/>
                <w:bCs/>
              </w:rPr>
            </w:pPr>
            <w:r>
              <w:rPr>
                <w:rFonts w:ascii="Calibri" w:hAnsi="Calibri"/>
                <w:b/>
                <w:bCs/>
              </w:rPr>
              <w:t xml:space="preserve">60 dni </w:t>
            </w:r>
            <w:r w:rsidRPr="00CC3156">
              <w:rPr>
                <w:rFonts w:ascii="Calibri" w:hAnsi="Calibri"/>
                <w:b/>
                <w:bCs/>
              </w:rPr>
              <w:t xml:space="preserve">od dnia podpisania protokołu odbioru Etapu 2 </w:t>
            </w:r>
          </w:p>
        </w:tc>
      </w:tr>
      <w:tr w:rsidR="00C84D5C" w:rsidRPr="000D7DA5" w:rsidTr="00C84D5C">
        <w:tc>
          <w:tcPr>
            <w:tcW w:w="1560" w:type="dxa"/>
            <w:tcBorders>
              <w:top w:val="single" w:sz="8" w:space="0" w:color="auto"/>
              <w:left w:val="single" w:sz="8" w:space="0" w:color="auto"/>
              <w:bottom w:val="single" w:sz="8" w:space="0" w:color="auto"/>
              <w:right w:val="single" w:sz="8" w:space="0" w:color="auto"/>
            </w:tcBorders>
            <w:vAlign w:val="center"/>
          </w:tcPr>
          <w:p w:rsidR="00C84D5C" w:rsidRPr="000D7DA5" w:rsidRDefault="00C84D5C" w:rsidP="0069381B">
            <w:pPr>
              <w:rPr>
                <w:rFonts w:ascii="Calibri" w:hAnsi="Calibri"/>
                <w:b/>
                <w:bCs/>
              </w:rPr>
            </w:pPr>
            <w:r w:rsidRPr="000D7DA5">
              <w:rPr>
                <w:rFonts w:ascii="Calibri" w:hAnsi="Calibri"/>
                <w:b/>
                <w:bCs/>
              </w:rPr>
              <w:t>Gwarancja</w:t>
            </w:r>
          </w:p>
        </w:tc>
        <w:tc>
          <w:tcPr>
            <w:tcW w:w="6694" w:type="dxa"/>
            <w:tcBorders>
              <w:top w:val="single" w:sz="8" w:space="0" w:color="auto"/>
              <w:left w:val="single" w:sz="8" w:space="0" w:color="auto"/>
              <w:bottom w:val="single" w:sz="8" w:space="0" w:color="auto"/>
              <w:right w:val="single" w:sz="8" w:space="0" w:color="auto"/>
            </w:tcBorders>
            <w:vAlign w:val="center"/>
          </w:tcPr>
          <w:p w:rsidR="00C84D5C" w:rsidRPr="000D7DA5" w:rsidRDefault="00C84D5C" w:rsidP="00C84D5C">
            <w:pPr>
              <w:numPr>
                <w:ilvl w:val="0"/>
                <w:numId w:val="30"/>
              </w:numPr>
              <w:spacing w:after="0"/>
              <w:rPr>
                <w:rFonts w:ascii="Calibri" w:hAnsi="Calibri"/>
                <w:bCs/>
              </w:rPr>
            </w:pPr>
            <w:r w:rsidRPr="000D7DA5">
              <w:rPr>
                <w:rFonts w:ascii="Calibri" w:hAnsi="Calibri"/>
                <w:bCs/>
              </w:rPr>
              <w:t xml:space="preserve">udzielenie gwarancji i świadczenie usługi serwisu gwarancyjnego dla Systemu </w:t>
            </w:r>
            <w:r w:rsidRPr="000D7DA5">
              <w:rPr>
                <w:rFonts w:ascii="Calibri" w:hAnsi="Calibri"/>
              </w:rPr>
              <w:t>w</w:t>
            </w:r>
            <w:r w:rsidRPr="000D7DA5">
              <w:rPr>
                <w:rFonts w:ascii="Calibri" w:hAnsi="Calibri"/>
                <w:bCs/>
              </w:rPr>
              <w:t xml:space="preserve"> okresie </w:t>
            </w:r>
            <w:r>
              <w:rPr>
                <w:rFonts w:ascii="Calibri" w:hAnsi="Calibri"/>
                <w:bCs/>
              </w:rPr>
              <w:t>12</w:t>
            </w:r>
            <w:r w:rsidRPr="000D7DA5">
              <w:rPr>
                <w:rFonts w:ascii="Calibri" w:hAnsi="Calibri"/>
                <w:bCs/>
              </w:rPr>
              <w:t xml:space="preserve"> miesięcy od podpisania protokołu odbioru Etapu 2, </w:t>
            </w:r>
            <w:r w:rsidRPr="000D7DA5">
              <w:rPr>
                <w:rFonts w:ascii="Calibri" w:hAnsi="Calibri" w:cs="Arial"/>
                <w:color w:val="000000"/>
              </w:rPr>
              <w:t xml:space="preserve">oraz na prace wykonane w ramach Nadzoru Autorskiego, w tym Modyfikacje, od dnia podpisania danego Protokołu Odbioru Zlecenia na podstawie, którego prace te są odbierane do upływu </w:t>
            </w:r>
            <w:r>
              <w:rPr>
                <w:rFonts w:ascii="Calibri" w:hAnsi="Calibri" w:cs="Arial"/>
                <w:color w:val="000000"/>
              </w:rPr>
              <w:t>24</w:t>
            </w:r>
            <w:r w:rsidRPr="000D7DA5">
              <w:rPr>
                <w:rFonts w:ascii="Calibri" w:hAnsi="Calibri" w:cs="Arial"/>
                <w:color w:val="000000"/>
              </w:rPr>
              <w:t xml:space="preserve"> miesięcy od dnia podpisania Protokołu Odbioru</w:t>
            </w:r>
            <w:r w:rsidRPr="000D7DA5">
              <w:rPr>
                <w:rFonts w:ascii="Calibri" w:hAnsi="Calibri"/>
                <w:color w:val="000000"/>
              </w:rPr>
              <w:t xml:space="preserve"> Etapu </w:t>
            </w:r>
            <w:r>
              <w:rPr>
                <w:rFonts w:ascii="Calibri" w:hAnsi="Calibri"/>
                <w:color w:val="000000"/>
              </w:rPr>
              <w:t>3</w:t>
            </w:r>
            <w:r w:rsidRPr="000D7DA5">
              <w:rPr>
                <w:rFonts w:ascii="Calibri" w:hAnsi="Calibri"/>
                <w:bCs/>
              </w:rPr>
              <w:t>;</w:t>
            </w:r>
          </w:p>
        </w:tc>
        <w:tc>
          <w:tcPr>
            <w:tcW w:w="3457" w:type="dxa"/>
            <w:tcBorders>
              <w:top w:val="single" w:sz="8" w:space="0" w:color="auto"/>
              <w:left w:val="single" w:sz="8" w:space="0" w:color="auto"/>
              <w:bottom w:val="single" w:sz="8" w:space="0" w:color="auto"/>
              <w:right w:val="single" w:sz="8" w:space="0" w:color="auto"/>
            </w:tcBorders>
            <w:vAlign w:val="center"/>
          </w:tcPr>
          <w:p w:rsidR="00C84D5C" w:rsidRPr="000D7DA5" w:rsidRDefault="00C84D5C" w:rsidP="00B8146D">
            <w:pPr>
              <w:ind w:firstLine="36"/>
              <w:rPr>
                <w:rFonts w:ascii="Calibri" w:hAnsi="Calibri"/>
                <w:b/>
                <w:bCs/>
              </w:rPr>
            </w:pPr>
            <w:r w:rsidRPr="000D7DA5">
              <w:rPr>
                <w:rFonts w:ascii="Calibri" w:hAnsi="Calibri"/>
                <w:b/>
                <w:bCs/>
              </w:rPr>
              <w:t xml:space="preserve">Gwarancja na Oprogramowanie </w:t>
            </w:r>
            <w:r>
              <w:rPr>
                <w:rFonts w:ascii="Calibri" w:hAnsi="Calibri"/>
                <w:b/>
                <w:bCs/>
              </w:rPr>
              <w:t xml:space="preserve"> i konfigurację</w:t>
            </w:r>
            <w:r w:rsidRPr="000D7DA5">
              <w:rPr>
                <w:rFonts w:ascii="Calibri" w:hAnsi="Calibri"/>
                <w:b/>
                <w:bCs/>
              </w:rPr>
              <w:t xml:space="preserve"> dostarczone w ramach Etapu 1 biegnie od dnia podpisania Protokołu Odbioru Etapu 2, w okresie </w:t>
            </w:r>
            <w:r>
              <w:rPr>
                <w:rFonts w:ascii="Calibri" w:hAnsi="Calibri"/>
                <w:b/>
                <w:bCs/>
              </w:rPr>
              <w:t>12</w:t>
            </w:r>
            <w:r w:rsidRPr="000D7DA5">
              <w:rPr>
                <w:rFonts w:ascii="Calibri" w:hAnsi="Calibri"/>
                <w:b/>
                <w:bCs/>
              </w:rPr>
              <w:t xml:space="preserve"> miesięcy od podpisania protokołu odbioru Etapu 2, oraz na prace wykonane w ramach Nadzoru Autorskiego, w tym Modyfikacje, od dnia podpisania danego Protokołu Odbioru Zlecenia na podstawie, którego prace te są odbierane do upływu </w:t>
            </w:r>
            <w:r>
              <w:rPr>
                <w:rFonts w:ascii="Calibri" w:hAnsi="Calibri"/>
                <w:b/>
                <w:bCs/>
              </w:rPr>
              <w:t>24</w:t>
            </w:r>
            <w:r w:rsidRPr="000D7DA5">
              <w:rPr>
                <w:rFonts w:ascii="Calibri" w:hAnsi="Calibri"/>
                <w:b/>
                <w:bCs/>
              </w:rPr>
              <w:t xml:space="preserve"> miesięcy od dnia podpisania Protokołu Odbioru Etapu </w:t>
            </w:r>
            <w:r>
              <w:rPr>
                <w:rFonts w:ascii="Calibri" w:hAnsi="Calibri"/>
                <w:b/>
                <w:bCs/>
              </w:rPr>
              <w:t>3</w:t>
            </w:r>
          </w:p>
        </w:tc>
      </w:tr>
    </w:tbl>
    <w:p w:rsidR="00317F62" w:rsidRDefault="00317F62"/>
    <w:p w:rsidR="00317F62" w:rsidRDefault="00317F62">
      <w:pPr>
        <w:sectPr w:rsidR="00317F62" w:rsidSect="00C84D5C">
          <w:pgSz w:w="11906" w:h="16838"/>
          <w:pgMar w:top="1417" w:right="1417" w:bottom="1417" w:left="1417" w:header="708" w:footer="708" w:gutter="0"/>
          <w:cols w:space="708"/>
          <w:docGrid w:linePitch="360"/>
        </w:sectPr>
      </w:pPr>
    </w:p>
    <w:p w:rsidR="00875DEA" w:rsidRDefault="00875DEA">
      <w:pPr>
        <w:rPr>
          <w:rFonts w:asciiTheme="majorHAnsi" w:eastAsiaTheme="majorEastAsia" w:hAnsiTheme="majorHAnsi" w:cstheme="majorBidi"/>
          <w:b/>
          <w:bCs/>
          <w:color w:val="4F81BD" w:themeColor="accent1"/>
          <w:sz w:val="26"/>
          <w:szCs w:val="26"/>
        </w:rPr>
      </w:pPr>
    </w:p>
    <w:p w:rsidR="0006693C" w:rsidRPr="00875DEA" w:rsidRDefault="0006693C" w:rsidP="00875DEA">
      <w:r w:rsidRPr="00875DEA">
        <w:t>Szczegółowe warunki stawiane dla zamawianych składników :</w:t>
      </w:r>
      <w:bookmarkEnd w:id="16"/>
    </w:p>
    <w:p w:rsidR="00191358" w:rsidRDefault="0006693C" w:rsidP="009F545F">
      <w:pPr>
        <w:pStyle w:val="Nagwek3"/>
      </w:pPr>
      <w:bookmarkStart w:id="17" w:name="_Toc443661650"/>
      <w:bookmarkStart w:id="18" w:name="_Toc451430862"/>
      <w:r>
        <w:t>Serwer poczty elektronicznej i pracy grupowej</w:t>
      </w:r>
      <w:r w:rsidR="00D75D6B">
        <w:t>.</w:t>
      </w:r>
      <w:bookmarkEnd w:id="17"/>
      <w:bookmarkEnd w:id="18"/>
      <w:r w:rsidR="00D75D6B">
        <w:t xml:space="preserve"> </w:t>
      </w:r>
    </w:p>
    <w:p w:rsidR="005D0FED" w:rsidRDefault="005D0FED" w:rsidP="005D0FED">
      <w:pPr>
        <w:pStyle w:val="Nagwek4"/>
      </w:pPr>
      <w:bookmarkStart w:id="19" w:name="_Toc443661652"/>
      <w:r>
        <w:t>Skalowanie systemu poczty (SPE):</w:t>
      </w:r>
      <w:bookmarkEnd w:id="19"/>
      <w:r>
        <w:t xml:space="preserve"> </w:t>
      </w:r>
    </w:p>
    <w:p w:rsidR="005D0FED" w:rsidRDefault="005D0FED" w:rsidP="005D0FED">
      <w:r>
        <w:t>Na dzień zakończenia wdrożenia system musi obsługiwać  180 skrzynek pocztowych o średnim rozmiarze 8 GB , przy  szacowanym przepływie poczty  do 2000 przesyłek dziennie.</w:t>
      </w:r>
    </w:p>
    <w:p w:rsidR="005D0FED" w:rsidRDefault="005D0FED" w:rsidP="005D0FED">
      <w:r>
        <w:t xml:space="preserve">System musi być skalowalny do 300  - 500 użytkowników  i rozmiar łączny skrzynek (baz) do 4 TB , przy czym skalowanie musi polegać na rozszerzeniu ilości licencji  dostępowych  i zmianach sprzętowych w zakresie przestrzeni do składowania baz. </w:t>
      </w:r>
    </w:p>
    <w:p w:rsidR="00D30353" w:rsidRDefault="005D0FED" w:rsidP="00D30353">
      <w:r>
        <w:t>Wymagania</w:t>
      </w:r>
    </w:p>
    <w:tbl>
      <w:tblPr>
        <w:tblStyle w:val="Tabela-Siatka"/>
        <w:tblW w:w="0" w:type="auto"/>
        <w:jc w:val="center"/>
        <w:tblLook w:val="04A0"/>
      </w:tblPr>
      <w:tblGrid>
        <w:gridCol w:w="1266"/>
        <w:gridCol w:w="7662"/>
      </w:tblGrid>
      <w:tr w:rsidR="005D0FED" w:rsidRPr="00710A7F" w:rsidTr="003F0186">
        <w:trPr>
          <w:tblHeader/>
          <w:jc w:val="center"/>
        </w:trPr>
        <w:tc>
          <w:tcPr>
            <w:tcW w:w="1266" w:type="dxa"/>
            <w:shd w:val="clear" w:color="auto" w:fill="548DD4" w:themeFill="text2" w:themeFillTint="99"/>
          </w:tcPr>
          <w:p w:rsidR="005D0FED" w:rsidRPr="00710A7F" w:rsidRDefault="005D0FED" w:rsidP="00BD7B85">
            <w:pPr>
              <w:rPr>
                <w:b/>
              </w:rPr>
            </w:pPr>
            <w:r w:rsidRPr="00710A7F">
              <w:rPr>
                <w:rFonts w:ascii="Calibri" w:eastAsia="Calibri" w:hAnsi="Calibri"/>
                <w:b/>
                <w:bCs/>
                <w:color w:val="000000" w:themeColor="text1"/>
              </w:rPr>
              <w:t>Kod wymagania</w:t>
            </w:r>
          </w:p>
        </w:tc>
        <w:tc>
          <w:tcPr>
            <w:tcW w:w="7662" w:type="dxa"/>
            <w:shd w:val="clear" w:color="auto" w:fill="548DD4" w:themeFill="text2" w:themeFillTint="99"/>
          </w:tcPr>
          <w:p w:rsidR="005D0FED" w:rsidRPr="00710A7F" w:rsidRDefault="005D0FED" w:rsidP="00BD7B85">
            <w:pPr>
              <w:rPr>
                <w:b/>
              </w:rPr>
            </w:pPr>
            <w:r w:rsidRPr="00710A7F">
              <w:rPr>
                <w:b/>
              </w:rPr>
              <w:t>Opis wymagania</w:t>
            </w:r>
          </w:p>
        </w:tc>
      </w:tr>
      <w:tr w:rsidR="003E2301" w:rsidRPr="003E2301" w:rsidTr="003F0186">
        <w:trPr>
          <w:jc w:val="center"/>
        </w:trPr>
        <w:tc>
          <w:tcPr>
            <w:tcW w:w="1266" w:type="dxa"/>
          </w:tcPr>
          <w:p w:rsidR="003E2301" w:rsidRPr="003E2301" w:rsidRDefault="005D0FED" w:rsidP="00BD7B85">
            <w:r>
              <w:t>SPE.01</w:t>
            </w:r>
          </w:p>
        </w:tc>
        <w:tc>
          <w:tcPr>
            <w:tcW w:w="7662" w:type="dxa"/>
          </w:tcPr>
          <w:p w:rsidR="003E2301" w:rsidRPr="003E2301" w:rsidRDefault="003E2301" w:rsidP="00BD7B85">
            <w:r w:rsidRPr="003E2301">
              <w:t>Prawidłowy przepływ poczty elektronicznej wewnątrz jak i na zewnątrz organizacji.</w:t>
            </w:r>
          </w:p>
        </w:tc>
      </w:tr>
      <w:tr w:rsidR="003E2301" w:rsidRPr="003E2301" w:rsidTr="003F0186">
        <w:trPr>
          <w:jc w:val="center"/>
        </w:trPr>
        <w:tc>
          <w:tcPr>
            <w:tcW w:w="1266" w:type="dxa"/>
          </w:tcPr>
          <w:p w:rsidR="003E2301" w:rsidRPr="003E2301" w:rsidRDefault="005D0FED" w:rsidP="00BD7B85">
            <w:r>
              <w:t>SPE.02</w:t>
            </w:r>
          </w:p>
        </w:tc>
        <w:tc>
          <w:tcPr>
            <w:tcW w:w="7662" w:type="dxa"/>
          </w:tcPr>
          <w:p w:rsidR="003E2301" w:rsidRPr="003E2301" w:rsidRDefault="003E2301" w:rsidP="00BD7B85">
            <w:r w:rsidRPr="003E2301">
              <w:t>Szyfrowanie dla poczty buforowanej na stacjonarnych i przenośnych urządzeniach klasy PC.</w:t>
            </w:r>
          </w:p>
        </w:tc>
      </w:tr>
      <w:tr w:rsidR="003E2301" w:rsidRPr="003E2301" w:rsidTr="003F0186">
        <w:trPr>
          <w:jc w:val="center"/>
        </w:trPr>
        <w:tc>
          <w:tcPr>
            <w:tcW w:w="1266" w:type="dxa"/>
          </w:tcPr>
          <w:p w:rsidR="003E2301" w:rsidRPr="003E2301" w:rsidRDefault="005D0FED" w:rsidP="00BD7B85">
            <w:r>
              <w:t>SPE.03</w:t>
            </w:r>
          </w:p>
        </w:tc>
        <w:tc>
          <w:tcPr>
            <w:tcW w:w="7662" w:type="dxa"/>
          </w:tcPr>
          <w:p w:rsidR="003E2301" w:rsidRPr="003E2301" w:rsidRDefault="003E2301" w:rsidP="00BD7B85">
            <w:r w:rsidRPr="003E2301">
              <w:t xml:space="preserve">Dostęp do poczty elektronicznej, kalendarza i kontaktów niezależnie od lokalizacji przy użyciu komputerów stacjonarnych i przenośnych oraz urządzeń mobilnych z wykorzystaniem protokołów </w:t>
            </w:r>
            <w:r w:rsidRPr="003E2301">
              <w:rPr>
                <w:i/>
              </w:rPr>
              <w:t>https</w:t>
            </w:r>
            <w:r w:rsidRPr="003E2301">
              <w:t xml:space="preserve">, </w:t>
            </w:r>
            <w:r w:rsidRPr="003E2301">
              <w:rPr>
                <w:i/>
              </w:rPr>
              <w:t>RPC over https</w:t>
            </w:r>
            <w:r w:rsidRPr="003E2301">
              <w:t xml:space="preserve"> , </w:t>
            </w:r>
            <w:r w:rsidRPr="003E2301">
              <w:rPr>
                <w:i/>
              </w:rPr>
              <w:t>OMA</w:t>
            </w:r>
            <w:r w:rsidRPr="003E2301">
              <w:t xml:space="preserve"> i  </w:t>
            </w:r>
            <w:r w:rsidRPr="003E2301">
              <w:rPr>
                <w:i/>
              </w:rPr>
              <w:t>Active-Sync</w:t>
            </w:r>
            <w:r w:rsidRPr="003E2301">
              <w:t>.</w:t>
            </w:r>
          </w:p>
        </w:tc>
      </w:tr>
      <w:tr w:rsidR="003E2301" w:rsidRPr="003E2301" w:rsidTr="003F0186">
        <w:trPr>
          <w:jc w:val="center"/>
        </w:trPr>
        <w:tc>
          <w:tcPr>
            <w:tcW w:w="1266" w:type="dxa"/>
          </w:tcPr>
          <w:p w:rsidR="003E2301" w:rsidRPr="003E2301" w:rsidRDefault="005D0FED" w:rsidP="00BD7B85">
            <w:r>
              <w:t>SPE.04</w:t>
            </w:r>
          </w:p>
        </w:tc>
        <w:tc>
          <w:tcPr>
            <w:tcW w:w="7662" w:type="dxa"/>
          </w:tcPr>
          <w:p w:rsidR="003E2301" w:rsidRPr="003E2301" w:rsidRDefault="003E2301" w:rsidP="00BD7B85">
            <w:r w:rsidRPr="003E2301">
              <w:t>Centralne składowanie poczty elektronicznej w tym  kontaktów i kalendarzy  w organizacji w strukturze jednorodnej bazy danych.</w:t>
            </w:r>
          </w:p>
        </w:tc>
      </w:tr>
      <w:tr w:rsidR="003E2301" w:rsidRPr="003E2301" w:rsidTr="003F0186">
        <w:trPr>
          <w:jc w:val="center"/>
        </w:trPr>
        <w:tc>
          <w:tcPr>
            <w:tcW w:w="1266" w:type="dxa"/>
          </w:tcPr>
          <w:p w:rsidR="003E2301" w:rsidRPr="003E2301" w:rsidRDefault="005D0FED" w:rsidP="00BD7B85">
            <w:r>
              <w:t>SPE.05</w:t>
            </w:r>
          </w:p>
        </w:tc>
        <w:tc>
          <w:tcPr>
            <w:tcW w:w="7662" w:type="dxa"/>
          </w:tcPr>
          <w:p w:rsidR="003E2301" w:rsidRPr="003E2301" w:rsidRDefault="003E2301" w:rsidP="00BD7B85">
            <w:r w:rsidRPr="003E2301">
              <w:t>Możliwość śledzenia przepływu poczty elektronicznej w ramach organizacji.</w:t>
            </w:r>
          </w:p>
        </w:tc>
      </w:tr>
      <w:tr w:rsidR="003E2301" w:rsidRPr="003E2301" w:rsidTr="003F0186">
        <w:trPr>
          <w:jc w:val="center"/>
        </w:trPr>
        <w:tc>
          <w:tcPr>
            <w:tcW w:w="1266" w:type="dxa"/>
          </w:tcPr>
          <w:p w:rsidR="003E2301" w:rsidRPr="003E2301" w:rsidRDefault="005D0FED" w:rsidP="00BD7B85">
            <w:r>
              <w:t>SPE.06</w:t>
            </w:r>
          </w:p>
        </w:tc>
        <w:tc>
          <w:tcPr>
            <w:tcW w:w="7662" w:type="dxa"/>
          </w:tcPr>
          <w:p w:rsidR="003E2301" w:rsidRPr="003E2301" w:rsidRDefault="003E2301" w:rsidP="00BD7B85">
            <w:r w:rsidRPr="003E2301">
              <w:t>Mechanizm delegowania zadań do innych pracowników, wraz ze śledzeniem statusu ich wykonania.</w:t>
            </w:r>
          </w:p>
        </w:tc>
      </w:tr>
      <w:tr w:rsidR="003E2301" w:rsidRPr="003E2301" w:rsidTr="003F0186">
        <w:trPr>
          <w:jc w:val="center"/>
        </w:trPr>
        <w:tc>
          <w:tcPr>
            <w:tcW w:w="1266" w:type="dxa"/>
          </w:tcPr>
          <w:p w:rsidR="003E2301" w:rsidRPr="003E2301" w:rsidRDefault="005D0FED" w:rsidP="00BD7B85">
            <w:r>
              <w:t>SPE.07</w:t>
            </w:r>
          </w:p>
        </w:tc>
        <w:tc>
          <w:tcPr>
            <w:tcW w:w="7662" w:type="dxa"/>
          </w:tcPr>
          <w:p w:rsidR="003E2301" w:rsidRPr="003E2301" w:rsidRDefault="003E2301" w:rsidP="00BD7B85">
            <w:r w:rsidRPr="003E2301">
              <w:t>Mechanizm detekcji zajętości kalendarza i urlopów typu „Free/Busy”</w:t>
            </w:r>
          </w:p>
        </w:tc>
      </w:tr>
      <w:tr w:rsidR="003E2301" w:rsidRPr="003E2301" w:rsidTr="003F0186">
        <w:trPr>
          <w:jc w:val="center"/>
        </w:trPr>
        <w:tc>
          <w:tcPr>
            <w:tcW w:w="1266" w:type="dxa"/>
          </w:tcPr>
          <w:p w:rsidR="003E2301" w:rsidRPr="003E2301" w:rsidRDefault="005D0FED" w:rsidP="00BD7B85">
            <w:r>
              <w:t>SPE.08</w:t>
            </w:r>
          </w:p>
        </w:tc>
        <w:tc>
          <w:tcPr>
            <w:tcW w:w="7662" w:type="dxa"/>
          </w:tcPr>
          <w:p w:rsidR="003E2301" w:rsidRPr="003E2301" w:rsidRDefault="003E2301" w:rsidP="00BD7B85">
            <w:r w:rsidRPr="003E2301">
              <w:t xml:space="preserve">Integracje  z rozwiązaniem katalogowym  opartym na </w:t>
            </w:r>
            <w:r w:rsidRPr="003E2301">
              <w:rPr>
                <w:i/>
              </w:rPr>
              <w:t>AD</w:t>
            </w:r>
            <w:r w:rsidRPr="003E2301">
              <w:t>.</w:t>
            </w:r>
          </w:p>
        </w:tc>
      </w:tr>
      <w:tr w:rsidR="003E2301" w:rsidRPr="003E2301" w:rsidTr="003F0186">
        <w:trPr>
          <w:jc w:val="center"/>
        </w:trPr>
        <w:tc>
          <w:tcPr>
            <w:tcW w:w="1266" w:type="dxa"/>
          </w:tcPr>
          <w:p w:rsidR="003E2301" w:rsidRPr="003E2301" w:rsidRDefault="005D0FED" w:rsidP="00BD7B85">
            <w:r>
              <w:t>SPE.09</w:t>
            </w:r>
          </w:p>
        </w:tc>
        <w:tc>
          <w:tcPr>
            <w:tcW w:w="7662" w:type="dxa"/>
          </w:tcPr>
          <w:p w:rsidR="003E2301" w:rsidRPr="003E2301" w:rsidRDefault="003E2301" w:rsidP="00BD7B85">
            <w:r w:rsidRPr="003E2301">
              <w:t>Intuicyjny  , przejrzysty i prosty interfejs  administracyjny.</w:t>
            </w:r>
          </w:p>
        </w:tc>
      </w:tr>
      <w:tr w:rsidR="003E2301" w:rsidRPr="003E2301" w:rsidTr="003F0186">
        <w:trPr>
          <w:jc w:val="center"/>
        </w:trPr>
        <w:tc>
          <w:tcPr>
            <w:tcW w:w="1266" w:type="dxa"/>
          </w:tcPr>
          <w:p w:rsidR="003E2301" w:rsidRPr="003E2301" w:rsidRDefault="005D0FED" w:rsidP="00BD7B85">
            <w:r>
              <w:t>SPE.10</w:t>
            </w:r>
          </w:p>
        </w:tc>
        <w:tc>
          <w:tcPr>
            <w:tcW w:w="7662" w:type="dxa"/>
          </w:tcPr>
          <w:p w:rsidR="003E2301" w:rsidRPr="003E2301" w:rsidRDefault="003E2301" w:rsidP="00BD7B85">
            <w:r w:rsidRPr="003E2301">
              <w:t>Możliwość wprowadzenia modelu kontroli dostępu, który umożliwia nadanie specjalistom uprawnień do wykonywania określonych zadań bez przyznawania pełnych uprawnień administracyjnych.</w:t>
            </w:r>
          </w:p>
        </w:tc>
      </w:tr>
      <w:tr w:rsidR="003E2301" w:rsidRPr="003E2301" w:rsidTr="003F0186">
        <w:trPr>
          <w:jc w:val="center"/>
        </w:trPr>
        <w:tc>
          <w:tcPr>
            <w:tcW w:w="1266" w:type="dxa"/>
          </w:tcPr>
          <w:p w:rsidR="003E2301" w:rsidRPr="003E2301" w:rsidRDefault="005D0FED" w:rsidP="00BD7B85">
            <w:r>
              <w:t>SPE.11</w:t>
            </w:r>
          </w:p>
        </w:tc>
        <w:tc>
          <w:tcPr>
            <w:tcW w:w="7662" w:type="dxa"/>
          </w:tcPr>
          <w:p w:rsidR="003E2301" w:rsidRPr="003E2301" w:rsidRDefault="003E2301" w:rsidP="00BD7B85">
            <w:r w:rsidRPr="003E2301">
              <w:t>Możliwość wykonywania kopii bezpieczeństwa systemu umożliwiającej odzyskanie pojedynczej wiadomości z pojedynczej skrzynki.</w:t>
            </w:r>
          </w:p>
        </w:tc>
      </w:tr>
      <w:tr w:rsidR="003E2301" w:rsidRPr="003E2301" w:rsidTr="003F0186">
        <w:trPr>
          <w:jc w:val="center"/>
        </w:trPr>
        <w:tc>
          <w:tcPr>
            <w:tcW w:w="1266" w:type="dxa"/>
          </w:tcPr>
          <w:p w:rsidR="003E2301" w:rsidRPr="003E2301" w:rsidRDefault="005D0FED" w:rsidP="00BD7B85">
            <w:r>
              <w:t>SPE.12</w:t>
            </w:r>
          </w:p>
        </w:tc>
        <w:tc>
          <w:tcPr>
            <w:tcW w:w="7662" w:type="dxa"/>
          </w:tcPr>
          <w:p w:rsidR="003E2301" w:rsidRPr="003E2301" w:rsidRDefault="003E2301" w:rsidP="00BD7B85">
            <w:r w:rsidRPr="003E2301">
              <w:t>Protokoły  automatycznej konfiguracji klientów poczty.</w:t>
            </w:r>
          </w:p>
        </w:tc>
      </w:tr>
      <w:tr w:rsidR="003E2301" w:rsidRPr="003E2301" w:rsidTr="003F0186">
        <w:trPr>
          <w:jc w:val="center"/>
        </w:trPr>
        <w:tc>
          <w:tcPr>
            <w:tcW w:w="1266" w:type="dxa"/>
          </w:tcPr>
          <w:p w:rsidR="003E2301" w:rsidRPr="003E2301" w:rsidRDefault="005D0FED" w:rsidP="00BD7B85">
            <w:r>
              <w:t>SPE.13</w:t>
            </w:r>
          </w:p>
        </w:tc>
        <w:tc>
          <w:tcPr>
            <w:tcW w:w="7662" w:type="dxa"/>
          </w:tcPr>
          <w:p w:rsidR="003E2301" w:rsidRPr="003E2301" w:rsidRDefault="003E2301" w:rsidP="00BD7B85">
            <w:r w:rsidRPr="003E2301">
              <w:t>Planowanie spotkań w obrębie organizacji przy zachowaniu zdolności wysyłania zaproszeń i zdarzeń zgodnych z normą RFC 2445 poza organizacje.</w:t>
            </w:r>
          </w:p>
        </w:tc>
      </w:tr>
      <w:tr w:rsidR="003E2301" w:rsidRPr="003E2301" w:rsidTr="003F0186">
        <w:trPr>
          <w:jc w:val="center"/>
        </w:trPr>
        <w:tc>
          <w:tcPr>
            <w:tcW w:w="1266" w:type="dxa"/>
          </w:tcPr>
          <w:p w:rsidR="003E2301" w:rsidRPr="003E2301" w:rsidRDefault="005D0FED" w:rsidP="00BD7B85">
            <w:r>
              <w:t>SPE.14</w:t>
            </w:r>
          </w:p>
        </w:tc>
        <w:tc>
          <w:tcPr>
            <w:tcW w:w="7662" w:type="dxa"/>
          </w:tcPr>
          <w:p w:rsidR="003E2301" w:rsidRPr="003E2301" w:rsidRDefault="003E2301" w:rsidP="00BD7B85">
            <w:r w:rsidRPr="003E2301">
              <w:t>Udostępniania kalendarzy do wglądu i edycji innym użytkownikom, z możliwością definiowania poziomów dostępu</w:t>
            </w:r>
          </w:p>
        </w:tc>
      </w:tr>
      <w:tr w:rsidR="003E2301" w:rsidRPr="003E2301" w:rsidTr="003F0186">
        <w:trPr>
          <w:jc w:val="center"/>
        </w:trPr>
        <w:tc>
          <w:tcPr>
            <w:tcW w:w="1266" w:type="dxa"/>
          </w:tcPr>
          <w:p w:rsidR="003E2301" w:rsidRPr="003E2301" w:rsidRDefault="005D0FED" w:rsidP="00BD7B85">
            <w:r>
              <w:t>SPE.15</w:t>
            </w:r>
          </w:p>
        </w:tc>
        <w:tc>
          <w:tcPr>
            <w:tcW w:w="7662" w:type="dxa"/>
          </w:tcPr>
          <w:p w:rsidR="003E2301" w:rsidRPr="003E2301" w:rsidRDefault="003E2301" w:rsidP="00BD7B85">
            <w:r w:rsidRPr="003E2301">
              <w:t>Tworzenia centralnych archiwów poczty  , zawierających elementy przenoszone do tychże na podstawie centralnie obowiązujących polis , przy zachowaniu zgodności z procedurami dotyczącymi materiałów dowodowych.</w:t>
            </w:r>
          </w:p>
        </w:tc>
      </w:tr>
      <w:tr w:rsidR="003E2301" w:rsidRPr="003E2301" w:rsidTr="003F0186">
        <w:trPr>
          <w:jc w:val="center"/>
        </w:trPr>
        <w:tc>
          <w:tcPr>
            <w:tcW w:w="1266" w:type="dxa"/>
          </w:tcPr>
          <w:p w:rsidR="003E2301" w:rsidRPr="003E2301" w:rsidRDefault="005D0FED" w:rsidP="00BD7B85">
            <w:r>
              <w:t>SPE.16</w:t>
            </w:r>
          </w:p>
        </w:tc>
        <w:tc>
          <w:tcPr>
            <w:tcW w:w="7662" w:type="dxa"/>
          </w:tcPr>
          <w:p w:rsidR="003E2301" w:rsidRPr="003E2301" w:rsidRDefault="003E2301" w:rsidP="00BD7B85">
            <w:r w:rsidRPr="003E2301">
              <w:t>Centralne tworzenie reguł przechowywania.</w:t>
            </w:r>
          </w:p>
        </w:tc>
      </w:tr>
      <w:tr w:rsidR="003E2301" w:rsidRPr="003E2301" w:rsidTr="003F0186">
        <w:trPr>
          <w:jc w:val="center"/>
        </w:trPr>
        <w:tc>
          <w:tcPr>
            <w:tcW w:w="1266" w:type="dxa"/>
          </w:tcPr>
          <w:p w:rsidR="003E2301" w:rsidRPr="003E2301" w:rsidRDefault="005D0FED" w:rsidP="00BD7B85">
            <w:r>
              <w:t>SPE.17</w:t>
            </w:r>
          </w:p>
        </w:tc>
        <w:tc>
          <w:tcPr>
            <w:tcW w:w="7662" w:type="dxa"/>
          </w:tcPr>
          <w:p w:rsidR="003E2301" w:rsidRPr="003E2301" w:rsidRDefault="003E2301" w:rsidP="00BD7B85">
            <w:r w:rsidRPr="003E2301">
              <w:t>Tworzenia grup dystrybucyjnych , w tym grup o moderowanym uczestnictwie.</w:t>
            </w:r>
          </w:p>
        </w:tc>
      </w:tr>
      <w:tr w:rsidR="003E2301" w:rsidRPr="003E2301" w:rsidTr="003F0186">
        <w:trPr>
          <w:jc w:val="center"/>
        </w:trPr>
        <w:tc>
          <w:tcPr>
            <w:tcW w:w="1266" w:type="dxa"/>
          </w:tcPr>
          <w:p w:rsidR="003E2301" w:rsidRPr="003E2301" w:rsidRDefault="005D0FED" w:rsidP="00BD7B85">
            <w:r>
              <w:t>SPE.18</w:t>
            </w:r>
          </w:p>
        </w:tc>
        <w:tc>
          <w:tcPr>
            <w:tcW w:w="7662" w:type="dxa"/>
          </w:tcPr>
          <w:p w:rsidR="003E2301" w:rsidRPr="003E2301" w:rsidRDefault="003E2301" w:rsidP="00BD7B85">
            <w:r w:rsidRPr="003E2301">
              <w:t>Tworzenia aliasów  adresów poczty elektronicznej.</w:t>
            </w:r>
          </w:p>
        </w:tc>
      </w:tr>
      <w:tr w:rsidR="003E2301" w:rsidRPr="003E2301" w:rsidTr="003F0186">
        <w:trPr>
          <w:jc w:val="center"/>
        </w:trPr>
        <w:tc>
          <w:tcPr>
            <w:tcW w:w="1266" w:type="dxa"/>
          </w:tcPr>
          <w:p w:rsidR="003E2301" w:rsidRPr="003E2301" w:rsidRDefault="005D0FED" w:rsidP="00BD7B85">
            <w:r>
              <w:t>SPE.19</w:t>
            </w:r>
          </w:p>
        </w:tc>
        <w:tc>
          <w:tcPr>
            <w:tcW w:w="7662" w:type="dxa"/>
          </w:tcPr>
          <w:p w:rsidR="003E2301" w:rsidRPr="003E2301" w:rsidRDefault="003E2301" w:rsidP="00BD7B85">
            <w:r w:rsidRPr="003E2301">
              <w:t>Tworzenia skrzynek recepcyjnych  , nadawania uprawnień do wysyłania „W imieniu”.</w:t>
            </w:r>
          </w:p>
        </w:tc>
      </w:tr>
      <w:tr w:rsidR="003E2301" w:rsidRPr="003E2301" w:rsidTr="003F0186">
        <w:trPr>
          <w:jc w:val="center"/>
        </w:trPr>
        <w:tc>
          <w:tcPr>
            <w:tcW w:w="1266" w:type="dxa"/>
          </w:tcPr>
          <w:p w:rsidR="003E2301" w:rsidRPr="003E2301" w:rsidRDefault="005D0FED" w:rsidP="00BD7B85">
            <w:r>
              <w:t>SPE.20</w:t>
            </w:r>
          </w:p>
        </w:tc>
        <w:tc>
          <w:tcPr>
            <w:tcW w:w="7662" w:type="dxa"/>
          </w:tcPr>
          <w:p w:rsidR="003E2301" w:rsidRPr="003E2301" w:rsidRDefault="003E2301" w:rsidP="00BD7B85">
            <w:r w:rsidRPr="003E2301">
              <w:t xml:space="preserve">Tworzenia obiektów  ( skrzynek pocztowych ) dla infrastruktury  , służących </w:t>
            </w:r>
            <w:r w:rsidRPr="003E2301">
              <w:lastRenderedPageBreak/>
              <w:t>planowaniu wykorzystania zasobów  („</w:t>
            </w:r>
            <w:r w:rsidRPr="003E2301">
              <w:rPr>
                <w:i/>
              </w:rPr>
              <w:t>Room - Resource Mailbox</w:t>
            </w:r>
            <w:r w:rsidRPr="003E2301">
              <w:t>”).</w:t>
            </w:r>
          </w:p>
        </w:tc>
      </w:tr>
      <w:tr w:rsidR="003E2301" w:rsidRPr="003E2301" w:rsidTr="003F0186">
        <w:trPr>
          <w:jc w:val="center"/>
        </w:trPr>
        <w:tc>
          <w:tcPr>
            <w:tcW w:w="1266" w:type="dxa"/>
          </w:tcPr>
          <w:p w:rsidR="003E2301" w:rsidRPr="003E2301" w:rsidRDefault="005D0FED" w:rsidP="00BD7B85">
            <w:r>
              <w:lastRenderedPageBreak/>
              <w:t>SPE.21</w:t>
            </w:r>
          </w:p>
        </w:tc>
        <w:tc>
          <w:tcPr>
            <w:tcW w:w="7662" w:type="dxa"/>
          </w:tcPr>
          <w:p w:rsidR="003E2301" w:rsidRPr="003E2301" w:rsidRDefault="003E2301" w:rsidP="00BD7B85">
            <w:r w:rsidRPr="003E2301">
              <w:t>Włączania i wyłączania protokołów obsługi poczty zarówno dla organizacji jak i poszczególnych użytkowników.</w:t>
            </w:r>
          </w:p>
        </w:tc>
      </w:tr>
      <w:tr w:rsidR="003E2301" w:rsidRPr="003E2301" w:rsidTr="003F0186">
        <w:trPr>
          <w:jc w:val="center"/>
        </w:trPr>
        <w:tc>
          <w:tcPr>
            <w:tcW w:w="1266" w:type="dxa"/>
          </w:tcPr>
          <w:p w:rsidR="003E2301" w:rsidRPr="005D0FED" w:rsidRDefault="005D0FED" w:rsidP="00BD7B85">
            <w:pPr>
              <w:rPr>
                <w:b/>
              </w:rPr>
            </w:pPr>
            <w:r>
              <w:t>SPE.22</w:t>
            </w:r>
          </w:p>
        </w:tc>
        <w:tc>
          <w:tcPr>
            <w:tcW w:w="7662" w:type="dxa"/>
          </w:tcPr>
          <w:p w:rsidR="003E2301" w:rsidRPr="003E2301" w:rsidRDefault="003E2301" w:rsidP="00BD7B85">
            <w:r w:rsidRPr="003E2301">
              <w:t>Wprowadzenia ograniczenia wielkości skrzynki pocztowej i przesyłki zarówno w kontekście pojedynczego użytkownika jak i organizacji.</w:t>
            </w:r>
          </w:p>
        </w:tc>
      </w:tr>
      <w:tr w:rsidR="003E2301" w:rsidRPr="003E2301" w:rsidTr="003F0186">
        <w:trPr>
          <w:jc w:val="center"/>
        </w:trPr>
        <w:tc>
          <w:tcPr>
            <w:tcW w:w="1266" w:type="dxa"/>
          </w:tcPr>
          <w:p w:rsidR="003E2301" w:rsidRPr="003E2301" w:rsidRDefault="005D0FED" w:rsidP="00BD7B85">
            <w:r>
              <w:t>SPE.23</w:t>
            </w:r>
          </w:p>
        </w:tc>
        <w:tc>
          <w:tcPr>
            <w:tcW w:w="7662" w:type="dxa"/>
          </w:tcPr>
          <w:p w:rsidR="003E2301" w:rsidRPr="003E2301" w:rsidRDefault="003E2301" w:rsidP="00BD7B85">
            <w:r w:rsidRPr="003E2301">
              <w:t>Utworzenia klastra  typu „</w:t>
            </w:r>
            <w:r w:rsidRPr="003E2301">
              <w:rPr>
                <w:i/>
              </w:rPr>
              <w:t>Load-balance</w:t>
            </w:r>
            <w:r w:rsidRPr="003E2301">
              <w:t>” lub „</w:t>
            </w:r>
            <w:r w:rsidRPr="003E2301">
              <w:rPr>
                <w:i/>
              </w:rPr>
              <w:t>Fail-over</w:t>
            </w:r>
            <w:r w:rsidRPr="003E2301">
              <w:t xml:space="preserve">” z bliźniaczym rozwiązaniem przy pomocy  technologii  </w:t>
            </w:r>
            <w:r w:rsidRPr="003E2301">
              <w:rPr>
                <w:i/>
              </w:rPr>
              <w:t>DAG</w:t>
            </w:r>
            <w:r w:rsidRPr="003E2301">
              <w:t xml:space="preserve"> , </w:t>
            </w:r>
            <w:r w:rsidRPr="003E2301">
              <w:rPr>
                <w:i/>
              </w:rPr>
              <w:t>LCR</w:t>
            </w:r>
            <w:r w:rsidRPr="003E2301">
              <w:t xml:space="preserve"> , </w:t>
            </w:r>
            <w:r w:rsidRPr="003E2301">
              <w:rPr>
                <w:i/>
              </w:rPr>
              <w:t>CCR</w:t>
            </w:r>
            <w:r w:rsidRPr="003E2301">
              <w:t xml:space="preserve"> lub zbliżonej .</w:t>
            </w:r>
          </w:p>
        </w:tc>
      </w:tr>
      <w:tr w:rsidR="003E2301" w:rsidRPr="003E2301" w:rsidTr="003F0186">
        <w:trPr>
          <w:jc w:val="center"/>
        </w:trPr>
        <w:tc>
          <w:tcPr>
            <w:tcW w:w="1266" w:type="dxa"/>
          </w:tcPr>
          <w:p w:rsidR="003E2301" w:rsidRPr="003E2301" w:rsidRDefault="005D0FED" w:rsidP="00BD7B85">
            <w:r>
              <w:t>SPE.24</w:t>
            </w:r>
          </w:p>
        </w:tc>
        <w:tc>
          <w:tcPr>
            <w:tcW w:w="7662" w:type="dxa"/>
          </w:tcPr>
          <w:p w:rsidR="003E2301" w:rsidRPr="003E2301" w:rsidRDefault="003E2301" w:rsidP="00BD7B85">
            <w:r w:rsidRPr="003E2301">
              <w:t>Umożliwić integrację z cyfrowym systemem telefonicznym i  usługami „</w:t>
            </w:r>
            <w:r w:rsidRPr="003E2301">
              <w:rPr>
                <w:i/>
              </w:rPr>
              <w:t>Voice mail form</w:t>
            </w:r>
            <w:r w:rsidRPr="003E2301">
              <w:t>„ , „</w:t>
            </w:r>
            <w:r w:rsidRPr="003E2301">
              <w:rPr>
                <w:i/>
              </w:rPr>
              <w:t>Play on Phone</w:t>
            </w:r>
            <w:r w:rsidRPr="003E2301">
              <w:t>” i „</w:t>
            </w:r>
            <w:r w:rsidRPr="003E2301">
              <w:rPr>
                <w:i/>
              </w:rPr>
              <w:t>Outlook Voice Access</w:t>
            </w:r>
            <w:r w:rsidRPr="003E2301">
              <w:t>”</w:t>
            </w:r>
          </w:p>
        </w:tc>
      </w:tr>
      <w:tr w:rsidR="003E2301" w:rsidRPr="003E2301" w:rsidTr="003F0186">
        <w:trPr>
          <w:jc w:val="center"/>
        </w:trPr>
        <w:tc>
          <w:tcPr>
            <w:tcW w:w="1266" w:type="dxa"/>
          </w:tcPr>
          <w:p w:rsidR="003E2301" w:rsidRPr="003E2301" w:rsidRDefault="005D0FED" w:rsidP="00BD7B85">
            <w:r>
              <w:t>SPE.25</w:t>
            </w:r>
          </w:p>
        </w:tc>
        <w:tc>
          <w:tcPr>
            <w:tcW w:w="7662" w:type="dxa"/>
          </w:tcPr>
          <w:p w:rsidR="003E2301" w:rsidRPr="003E2301" w:rsidRDefault="005D0FED" w:rsidP="00BD7B85">
            <w:r>
              <w:t>P</w:t>
            </w:r>
            <w:r w:rsidR="003E2301" w:rsidRPr="003E2301">
              <w:t>osiadać zorganizowany przez producenta system szkoleń i materiałów edukacyjnych w języku polskim.</w:t>
            </w:r>
          </w:p>
        </w:tc>
      </w:tr>
    </w:tbl>
    <w:p w:rsidR="004F5C4B" w:rsidRPr="00875DEA" w:rsidRDefault="004F5C4B" w:rsidP="00875DEA">
      <w:pPr>
        <w:pStyle w:val="Nagwek3"/>
      </w:pPr>
      <w:bookmarkStart w:id="20" w:name="_Toc443661653"/>
      <w:bookmarkStart w:id="21" w:name="_Toc451430863"/>
      <w:r w:rsidRPr="00875DEA">
        <w:rPr>
          <w:rStyle w:val="Nagwek4Znak"/>
          <w:b/>
          <w:bCs/>
          <w:i w:val="0"/>
          <w:iCs w:val="0"/>
        </w:rPr>
        <w:t>System  operacyjny na którym będzie działała poczta</w:t>
      </w:r>
      <w:r w:rsidR="00532D54" w:rsidRPr="00875DEA">
        <w:rPr>
          <w:rStyle w:val="Nagwek4Znak"/>
          <w:b/>
          <w:bCs/>
          <w:i w:val="0"/>
          <w:iCs w:val="0"/>
        </w:rPr>
        <w:t xml:space="preserve"> elektroniczna</w:t>
      </w:r>
      <w:bookmarkEnd w:id="20"/>
      <w:r w:rsidR="003A01EF">
        <w:rPr>
          <w:rStyle w:val="Nagwek4Znak"/>
          <w:b/>
          <w:bCs/>
          <w:i w:val="0"/>
          <w:iCs w:val="0"/>
        </w:rPr>
        <w:t xml:space="preserve"> (POS)</w:t>
      </w:r>
      <w:r w:rsidR="00875DEA">
        <w:rPr>
          <w:rStyle w:val="Nagwek4Znak"/>
          <w:b/>
          <w:bCs/>
          <w:i w:val="0"/>
          <w:iCs w:val="0"/>
        </w:rPr>
        <w:t>.</w:t>
      </w:r>
      <w:bookmarkEnd w:id="21"/>
      <w:r w:rsidRPr="00875DEA">
        <w:t xml:space="preserve"> </w:t>
      </w:r>
    </w:p>
    <w:p w:rsidR="00496A34" w:rsidRDefault="00496A34" w:rsidP="00496A34">
      <w:r>
        <w:t>Wymagania</w:t>
      </w:r>
      <w:r w:rsidR="008B1BD4">
        <w:t>:</w:t>
      </w:r>
    </w:p>
    <w:tbl>
      <w:tblPr>
        <w:tblStyle w:val="Tabela-Siatka"/>
        <w:tblW w:w="0" w:type="auto"/>
        <w:tblInd w:w="250" w:type="dxa"/>
        <w:tblLook w:val="04A0"/>
      </w:tblPr>
      <w:tblGrid>
        <w:gridCol w:w="1276"/>
        <w:gridCol w:w="7513"/>
      </w:tblGrid>
      <w:tr w:rsidR="005D0FED" w:rsidRPr="003A01EF" w:rsidTr="003F0186">
        <w:trPr>
          <w:tblHeader/>
        </w:trPr>
        <w:tc>
          <w:tcPr>
            <w:tcW w:w="1276" w:type="dxa"/>
            <w:shd w:val="clear" w:color="auto" w:fill="548DD4" w:themeFill="text2" w:themeFillTint="99"/>
          </w:tcPr>
          <w:p w:rsidR="005D0FED" w:rsidRPr="003A01EF" w:rsidRDefault="003A01EF" w:rsidP="00BD7B85">
            <w:pPr>
              <w:rPr>
                <w:b/>
              </w:rPr>
            </w:pPr>
            <w:r w:rsidRPr="003A01EF">
              <w:rPr>
                <w:rFonts w:ascii="Calibri" w:eastAsia="Calibri" w:hAnsi="Calibri"/>
                <w:b/>
                <w:bCs/>
                <w:color w:val="000000" w:themeColor="text1"/>
              </w:rPr>
              <w:t>Kod wymagania</w:t>
            </w:r>
          </w:p>
        </w:tc>
        <w:tc>
          <w:tcPr>
            <w:tcW w:w="7513" w:type="dxa"/>
            <w:shd w:val="clear" w:color="auto" w:fill="548DD4" w:themeFill="text2" w:themeFillTint="99"/>
          </w:tcPr>
          <w:p w:rsidR="005D0FED" w:rsidRPr="003A01EF" w:rsidRDefault="003A01EF" w:rsidP="00BD7B85">
            <w:pPr>
              <w:rPr>
                <w:b/>
              </w:rPr>
            </w:pPr>
            <w:r w:rsidRPr="003A01EF">
              <w:rPr>
                <w:b/>
              </w:rPr>
              <w:t>Opis wymagania</w:t>
            </w:r>
          </w:p>
        </w:tc>
      </w:tr>
      <w:tr w:rsidR="005D0FED" w:rsidRPr="005D0FED" w:rsidTr="003A01EF">
        <w:tc>
          <w:tcPr>
            <w:tcW w:w="1276" w:type="dxa"/>
          </w:tcPr>
          <w:p w:rsidR="005D0FED" w:rsidRPr="005D0FED" w:rsidRDefault="003A01EF" w:rsidP="00BD7B85">
            <w:r>
              <w:t>POS.01</w:t>
            </w:r>
          </w:p>
        </w:tc>
        <w:tc>
          <w:tcPr>
            <w:tcW w:w="7513" w:type="dxa"/>
          </w:tcPr>
          <w:p w:rsidR="005D0FED" w:rsidRPr="005D0FED" w:rsidRDefault="005D0FED" w:rsidP="00BD7B85">
            <w:r w:rsidRPr="005D0FED">
              <w:t xml:space="preserve">Zalecany przez producenta systemu poczty </w:t>
            </w:r>
          </w:p>
        </w:tc>
      </w:tr>
      <w:tr w:rsidR="005D0FED" w:rsidRPr="005D0FED" w:rsidTr="003A01EF">
        <w:tc>
          <w:tcPr>
            <w:tcW w:w="1276" w:type="dxa"/>
          </w:tcPr>
          <w:p w:rsidR="005D0FED" w:rsidRPr="005D0FED" w:rsidRDefault="003A01EF" w:rsidP="00BD7B85">
            <w:r>
              <w:t>POS.02</w:t>
            </w:r>
          </w:p>
        </w:tc>
        <w:tc>
          <w:tcPr>
            <w:tcW w:w="7513" w:type="dxa"/>
          </w:tcPr>
          <w:p w:rsidR="005D0FED" w:rsidRPr="005D0FED" w:rsidRDefault="005D0FED" w:rsidP="00BD7B85">
            <w:r w:rsidRPr="005D0FED">
              <w:t xml:space="preserve">Możliwość wykorzystywania 64 procesorów wirtualnych oraz 1TB pamięci RAM i dysku o pojemności do 64TB przez każdy wirtualny serwerowy system operacyjny. </w:t>
            </w:r>
          </w:p>
        </w:tc>
      </w:tr>
      <w:tr w:rsidR="005D0FED" w:rsidRPr="005D0FED" w:rsidTr="003A01EF">
        <w:tc>
          <w:tcPr>
            <w:tcW w:w="1276" w:type="dxa"/>
          </w:tcPr>
          <w:p w:rsidR="005D0FED" w:rsidRPr="005D0FED" w:rsidRDefault="003A01EF" w:rsidP="00BD7B85">
            <w:r>
              <w:t>POS.03</w:t>
            </w:r>
          </w:p>
        </w:tc>
        <w:tc>
          <w:tcPr>
            <w:tcW w:w="7513" w:type="dxa"/>
          </w:tcPr>
          <w:p w:rsidR="005D0FED" w:rsidRPr="005D0FED" w:rsidRDefault="005D0FED" w:rsidP="00BD7B85">
            <w:r w:rsidRPr="005D0FED">
              <w:t>Możliwość budowania klastrów.</w:t>
            </w:r>
          </w:p>
        </w:tc>
      </w:tr>
      <w:tr w:rsidR="005D0FED" w:rsidRPr="005D0FED" w:rsidTr="003A01EF">
        <w:tc>
          <w:tcPr>
            <w:tcW w:w="1276" w:type="dxa"/>
          </w:tcPr>
          <w:p w:rsidR="005D0FED" w:rsidRPr="005D0FED" w:rsidRDefault="003A01EF" w:rsidP="00BD7B85">
            <w:r>
              <w:t>POS.04</w:t>
            </w:r>
          </w:p>
        </w:tc>
        <w:tc>
          <w:tcPr>
            <w:tcW w:w="7513" w:type="dxa"/>
          </w:tcPr>
          <w:p w:rsidR="005D0FED" w:rsidRPr="005D0FED" w:rsidRDefault="005D0FED" w:rsidP="00BD7B85">
            <w:r w:rsidRPr="005D0FED">
              <w:t xml:space="preserve">Możliwość migracji maszyn wirtualnych bez zatrzymywania ich pracy między fizycznymi serwerami z uruchomionym mechanizmem wirtualizacji (hypervisor) przez sieć Ethernet, bez konieczności stosowania dodatkowych mechanizmów współdzielenia pamięci. </w:t>
            </w:r>
          </w:p>
        </w:tc>
      </w:tr>
      <w:tr w:rsidR="005D0FED" w:rsidRPr="005D0FED" w:rsidTr="003A01EF">
        <w:tc>
          <w:tcPr>
            <w:tcW w:w="1276" w:type="dxa"/>
          </w:tcPr>
          <w:p w:rsidR="005D0FED" w:rsidRPr="005D0FED" w:rsidRDefault="003A01EF" w:rsidP="00BD7B85">
            <w:r>
              <w:t>POS.05</w:t>
            </w:r>
          </w:p>
        </w:tc>
        <w:tc>
          <w:tcPr>
            <w:tcW w:w="7513" w:type="dxa"/>
          </w:tcPr>
          <w:p w:rsidR="005D0FED" w:rsidRPr="005D0FED" w:rsidRDefault="005D0FED" w:rsidP="00BD7B85">
            <w:r w:rsidRPr="005D0FED">
              <w:t xml:space="preserve">Wsparcie (na umożliwiającym to sprzęcie) dodawania i wymiany pamięci RAM bez przerywania pracy. </w:t>
            </w:r>
          </w:p>
        </w:tc>
      </w:tr>
      <w:tr w:rsidR="005D0FED" w:rsidRPr="005D0FED" w:rsidTr="003A01EF">
        <w:tc>
          <w:tcPr>
            <w:tcW w:w="1276" w:type="dxa"/>
          </w:tcPr>
          <w:p w:rsidR="005D0FED" w:rsidRPr="005D0FED" w:rsidRDefault="003A01EF" w:rsidP="00BD7B85">
            <w:r>
              <w:t>POS.06</w:t>
            </w:r>
          </w:p>
        </w:tc>
        <w:tc>
          <w:tcPr>
            <w:tcW w:w="7513" w:type="dxa"/>
          </w:tcPr>
          <w:p w:rsidR="005D0FED" w:rsidRPr="005D0FED" w:rsidRDefault="005D0FED" w:rsidP="00BD7B85">
            <w:r w:rsidRPr="005D0FED">
              <w:t xml:space="preserve">Wsparcie (na umożliwiającym to sprzęcie) dodawania i wymiany procesorów bez przerywania pracy. </w:t>
            </w:r>
          </w:p>
        </w:tc>
      </w:tr>
      <w:tr w:rsidR="005D0FED" w:rsidRPr="005D0FED" w:rsidTr="003A01EF">
        <w:tc>
          <w:tcPr>
            <w:tcW w:w="1276" w:type="dxa"/>
          </w:tcPr>
          <w:p w:rsidR="005D0FED" w:rsidRPr="005D0FED" w:rsidRDefault="003A01EF" w:rsidP="00BD7B85">
            <w:r>
              <w:t>POS.07</w:t>
            </w:r>
          </w:p>
        </w:tc>
        <w:tc>
          <w:tcPr>
            <w:tcW w:w="7513" w:type="dxa"/>
          </w:tcPr>
          <w:p w:rsidR="005D0FED" w:rsidRPr="005D0FED" w:rsidRDefault="005D0FED" w:rsidP="00BD7B85">
            <w:r w:rsidRPr="005D0FED">
              <w:t xml:space="preserve">Automatyczna weryfikacja cyfrowych sygnatur sterowników w celu sprawdzenia, czy sterownik przeszedł testy jakości przeprowadzone przez producenta systemu operacyjnego. </w:t>
            </w:r>
          </w:p>
        </w:tc>
      </w:tr>
      <w:tr w:rsidR="005D0FED" w:rsidRPr="005D0FED" w:rsidTr="003A01EF">
        <w:tc>
          <w:tcPr>
            <w:tcW w:w="1276" w:type="dxa"/>
          </w:tcPr>
          <w:p w:rsidR="005D0FED" w:rsidRPr="005D0FED" w:rsidRDefault="003A01EF" w:rsidP="00BD7B85">
            <w:r>
              <w:t>POS.08</w:t>
            </w:r>
          </w:p>
        </w:tc>
        <w:tc>
          <w:tcPr>
            <w:tcW w:w="7513" w:type="dxa"/>
          </w:tcPr>
          <w:p w:rsidR="005D0FED" w:rsidRPr="005D0FED" w:rsidRDefault="005D0FED" w:rsidP="00BD7B85">
            <w:r w:rsidRPr="005D0FED">
              <w:t xml:space="preserve">Możliwość dynamicznego obniżania poboru energii przez rdzenie procesorów niewykorzystywane w bieżącej pracy. Mechanizm ten musi uwzględniać specyfikę procesorów wyposażonych w mechanizmy Hyper-Threading. </w:t>
            </w:r>
          </w:p>
        </w:tc>
      </w:tr>
      <w:tr w:rsidR="005D0FED" w:rsidRPr="005D0FED" w:rsidTr="003A01EF">
        <w:tc>
          <w:tcPr>
            <w:tcW w:w="1276" w:type="dxa"/>
          </w:tcPr>
          <w:p w:rsidR="005D0FED" w:rsidRPr="005D0FED" w:rsidRDefault="003A01EF" w:rsidP="00BD7B85">
            <w:r>
              <w:t>POS.09</w:t>
            </w:r>
          </w:p>
        </w:tc>
        <w:tc>
          <w:tcPr>
            <w:tcW w:w="7513" w:type="dxa"/>
          </w:tcPr>
          <w:p w:rsidR="005D0FED" w:rsidRDefault="005D0FED" w:rsidP="00BD7B85">
            <w:r w:rsidRPr="005D0FED">
              <w:t xml:space="preserve">Wbudowane wsparcie instalacji i pracy na wolumenach, które: </w:t>
            </w:r>
          </w:p>
          <w:p w:rsidR="003A01EF" w:rsidRDefault="003A01EF" w:rsidP="0043169F">
            <w:pPr>
              <w:pStyle w:val="Akapitzlist"/>
              <w:numPr>
                <w:ilvl w:val="0"/>
                <w:numId w:val="16"/>
              </w:numPr>
            </w:pPr>
            <w:r w:rsidRPr="005D0FED">
              <w:t>pozwalają na zmianę rozmiaru w czasie pracy systemu,</w:t>
            </w:r>
          </w:p>
          <w:p w:rsidR="003A01EF" w:rsidRDefault="003A01EF" w:rsidP="0043169F">
            <w:pPr>
              <w:pStyle w:val="Akapitzlist"/>
              <w:numPr>
                <w:ilvl w:val="0"/>
                <w:numId w:val="16"/>
              </w:numPr>
            </w:pPr>
            <w:r w:rsidRPr="005D0FED">
              <w:t>umożliwiają tworzenie w czasie pracy systemu migawek, dających użytkownikom końcowym (lokalnym i sieciowym) prosty wgląd w poprzednie wersje plików i folderów,</w:t>
            </w:r>
          </w:p>
          <w:p w:rsidR="003A01EF" w:rsidRDefault="003A01EF" w:rsidP="0043169F">
            <w:pPr>
              <w:pStyle w:val="Akapitzlist"/>
              <w:numPr>
                <w:ilvl w:val="0"/>
                <w:numId w:val="16"/>
              </w:numPr>
            </w:pPr>
            <w:r>
              <w:t>p</w:t>
            </w:r>
            <w:r w:rsidRPr="005D0FED">
              <w:t>ozwalają na zmianę rozmiaru w czasie pracy systemu,</w:t>
            </w:r>
          </w:p>
          <w:p w:rsidR="003A01EF" w:rsidRDefault="003A01EF" w:rsidP="0043169F">
            <w:pPr>
              <w:pStyle w:val="Akapitzlist"/>
              <w:numPr>
                <w:ilvl w:val="0"/>
                <w:numId w:val="16"/>
              </w:numPr>
            </w:pPr>
            <w:r w:rsidRPr="005D0FED">
              <w:t>umożliwiają tworzenie w czasie pracy systemu migawek, dających użytkownikom końcowym (lokalnym i sieciowym) prosty wgląd w poprzednie wersje plików i folderów,</w:t>
            </w:r>
          </w:p>
          <w:p w:rsidR="003A01EF" w:rsidRDefault="003A01EF" w:rsidP="0043169F">
            <w:pPr>
              <w:pStyle w:val="Akapitzlist"/>
              <w:numPr>
                <w:ilvl w:val="0"/>
                <w:numId w:val="16"/>
              </w:numPr>
            </w:pPr>
            <w:r w:rsidRPr="005D0FED">
              <w:t>umożliwiają kompresję "w locie" dla wybranych plików i/lub folderów,</w:t>
            </w:r>
          </w:p>
          <w:p w:rsidR="003A01EF" w:rsidRPr="005D0FED" w:rsidRDefault="003A01EF" w:rsidP="0043169F">
            <w:pPr>
              <w:pStyle w:val="Akapitzlist"/>
              <w:numPr>
                <w:ilvl w:val="0"/>
                <w:numId w:val="16"/>
              </w:numPr>
            </w:pPr>
            <w:r w:rsidRPr="005D0FED">
              <w:t>umożliwiają zdefiniowanie list kontroli dostępu (ACL).</w:t>
            </w:r>
          </w:p>
        </w:tc>
      </w:tr>
      <w:tr w:rsidR="005D0FED" w:rsidRPr="005D0FED" w:rsidTr="003A01EF">
        <w:tc>
          <w:tcPr>
            <w:tcW w:w="1276" w:type="dxa"/>
          </w:tcPr>
          <w:p w:rsidR="005D0FED" w:rsidRPr="005D0FED" w:rsidRDefault="003A01EF" w:rsidP="00BD7B85">
            <w:r>
              <w:t>POS.10</w:t>
            </w:r>
          </w:p>
        </w:tc>
        <w:tc>
          <w:tcPr>
            <w:tcW w:w="7513" w:type="dxa"/>
          </w:tcPr>
          <w:p w:rsidR="005D0FED" w:rsidRPr="005D0FED" w:rsidRDefault="005D0FED" w:rsidP="00BD7B85">
            <w:r w:rsidRPr="005D0FED">
              <w:t xml:space="preserve">Wbudowany mechanizm klasyfikowania i indeksowania plików (dokumentów) w oparciu o ich zawartość. </w:t>
            </w:r>
          </w:p>
        </w:tc>
      </w:tr>
      <w:tr w:rsidR="005D0FED" w:rsidRPr="005D0FED" w:rsidTr="003A01EF">
        <w:tc>
          <w:tcPr>
            <w:tcW w:w="1276" w:type="dxa"/>
          </w:tcPr>
          <w:p w:rsidR="005D0FED" w:rsidRPr="005D0FED" w:rsidRDefault="003A01EF" w:rsidP="00BD7B85">
            <w:r>
              <w:lastRenderedPageBreak/>
              <w:t>POS.11</w:t>
            </w:r>
          </w:p>
        </w:tc>
        <w:tc>
          <w:tcPr>
            <w:tcW w:w="7513" w:type="dxa"/>
          </w:tcPr>
          <w:p w:rsidR="005D0FED" w:rsidRPr="005D0FED" w:rsidRDefault="005D0FED" w:rsidP="00BD7B85">
            <w:r w:rsidRPr="005D0FED">
              <w:t xml:space="preserve">Wbudowane szyfrowanie dysków przy pomocy mechanizmów posiadających certyfikat FIPS 140-2 lub równoważny wydany przez NIST lub inną agendę rządową zajmującą się bezpieczeństwem informacji. </w:t>
            </w:r>
          </w:p>
        </w:tc>
      </w:tr>
      <w:tr w:rsidR="005D0FED" w:rsidRPr="005D0FED" w:rsidTr="003A01EF">
        <w:tc>
          <w:tcPr>
            <w:tcW w:w="1276" w:type="dxa"/>
          </w:tcPr>
          <w:p w:rsidR="005D0FED" w:rsidRPr="005D0FED" w:rsidRDefault="003A01EF" w:rsidP="00BD7B85">
            <w:r>
              <w:t>POS.12</w:t>
            </w:r>
          </w:p>
        </w:tc>
        <w:tc>
          <w:tcPr>
            <w:tcW w:w="7513" w:type="dxa"/>
          </w:tcPr>
          <w:p w:rsidR="005D0FED" w:rsidRPr="005D0FED" w:rsidRDefault="005D0FED" w:rsidP="00BD7B85">
            <w:r w:rsidRPr="005D0FED">
              <w:t xml:space="preserve">Możliwość uruchamianie aplikacji internetowych wykorzystujących technologię ASP.NET </w:t>
            </w:r>
          </w:p>
        </w:tc>
      </w:tr>
      <w:tr w:rsidR="005D0FED" w:rsidRPr="005D0FED" w:rsidTr="003A01EF">
        <w:tc>
          <w:tcPr>
            <w:tcW w:w="1276" w:type="dxa"/>
          </w:tcPr>
          <w:p w:rsidR="005D0FED" w:rsidRPr="005D0FED" w:rsidRDefault="003A01EF" w:rsidP="00BD7B85">
            <w:r>
              <w:t>POS.13</w:t>
            </w:r>
          </w:p>
        </w:tc>
        <w:tc>
          <w:tcPr>
            <w:tcW w:w="7513" w:type="dxa"/>
          </w:tcPr>
          <w:p w:rsidR="005D0FED" w:rsidRPr="005D0FED" w:rsidRDefault="005D0FED" w:rsidP="00BD7B85">
            <w:r w:rsidRPr="005D0FED">
              <w:t xml:space="preserve">Możliwość dystrybucji ruchu sieciowego HTTP pomiędzy kilka serwerów. </w:t>
            </w:r>
          </w:p>
        </w:tc>
      </w:tr>
      <w:tr w:rsidR="005D0FED" w:rsidRPr="005D0FED" w:rsidTr="003A01EF">
        <w:tc>
          <w:tcPr>
            <w:tcW w:w="1276" w:type="dxa"/>
          </w:tcPr>
          <w:p w:rsidR="005D0FED" w:rsidRPr="005D0FED" w:rsidRDefault="003A01EF" w:rsidP="00BD7B85">
            <w:r>
              <w:t>POS.14</w:t>
            </w:r>
          </w:p>
        </w:tc>
        <w:tc>
          <w:tcPr>
            <w:tcW w:w="7513" w:type="dxa"/>
          </w:tcPr>
          <w:p w:rsidR="005D0FED" w:rsidRPr="005D0FED" w:rsidRDefault="005D0FED" w:rsidP="00BD7B85">
            <w:r w:rsidRPr="005D0FED">
              <w:t xml:space="preserve">Wbudowana zapora internetowa (firewall) z obsługą definiowanych reguł dla ochrony połączeń internetowych i intranetowych. </w:t>
            </w:r>
          </w:p>
        </w:tc>
      </w:tr>
      <w:tr w:rsidR="005D0FED" w:rsidRPr="005D0FED" w:rsidTr="003A01EF">
        <w:tc>
          <w:tcPr>
            <w:tcW w:w="1276" w:type="dxa"/>
          </w:tcPr>
          <w:p w:rsidR="005D0FED" w:rsidRPr="005D0FED" w:rsidRDefault="003A01EF" w:rsidP="00BD7B85">
            <w:r>
              <w:t>POS.15</w:t>
            </w:r>
          </w:p>
        </w:tc>
        <w:tc>
          <w:tcPr>
            <w:tcW w:w="7513" w:type="dxa"/>
          </w:tcPr>
          <w:p w:rsidR="005D0FED" w:rsidRPr="005D0FED" w:rsidRDefault="005D0FED" w:rsidP="00BD7B85">
            <w:r w:rsidRPr="005D0FED">
              <w:t xml:space="preserve">Dostępne dwa rodzaje graficznego interfejsu użytkownika  - klasyczny i dotykowy. </w:t>
            </w:r>
          </w:p>
        </w:tc>
      </w:tr>
      <w:tr w:rsidR="005D0FED" w:rsidRPr="005D0FED" w:rsidTr="003A01EF">
        <w:tc>
          <w:tcPr>
            <w:tcW w:w="1276" w:type="dxa"/>
          </w:tcPr>
          <w:p w:rsidR="005D0FED" w:rsidRPr="005D0FED" w:rsidRDefault="003A01EF" w:rsidP="00BD7B85">
            <w:r>
              <w:t>POS.16</w:t>
            </w:r>
          </w:p>
        </w:tc>
        <w:tc>
          <w:tcPr>
            <w:tcW w:w="7513" w:type="dxa"/>
          </w:tcPr>
          <w:p w:rsidR="005D0FED" w:rsidRPr="005D0FED" w:rsidRDefault="005D0FED" w:rsidP="00BD7B85">
            <w:r w:rsidRPr="005D0FED">
              <w:t xml:space="preserve">Zlokalizowane w języku polskim, co najmniej następujące elementy: menu, przeglądarka internetowa, pomoc, komunikaty systemowe, </w:t>
            </w:r>
          </w:p>
        </w:tc>
      </w:tr>
      <w:tr w:rsidR="005D0FED" w:rsidRPr="005D0FED" w:rsidTr="003A01EF">
        <w:tc>
          <w:tcPr>
            <w:tcW w:w="1276" w:type="dxa"/>
          </w:tcPr>
          <w:p w:rsidR="005D0FED" w:rsidRPr="005D0FED" w:rsidRDefault="003A01EF" w:rsidP="00BD7B85">
            <w:r>
              <w:t>POS.17</w:t>
            </w:r>
          </w:p>
        </w:tc>
        <w:tc>
          <w:tcPr>
            <w:tcW w:w="7513" w:type="dxa"/>
          </w:tcPr>
          <w:p w:rsidR="005D0FED" w:rsidRPr="005D0FED" w:rsidRDefault="005D0FED" w:rsidP="00BD7B85">
            <w:r w:rsidRPr="005D0FED">
              <w:t xml:space="preserve">Możliwość zmiany języka interfejsu po zainstalowaniu systemu, dla co najmniej 10 języków poprzez wybór z listy dostępnych lokalizacji. </w:t>
            </w:r>
          </w:p>
        </w:tc>
      </w:tr>
      <w:tr w:rsidR="005D0FED" w:rsidRPr="005D0FED" w:rsidTr="003A01EF">
        <w:tc>
          <w:tcPr>
            <w:tcW w:w="1276" w:type="dxa"/>
          </w:tcPr>
          <w:p w:rsidR="005D0FED" w:rsidRPr="005D0FED" w:rsidRDefault="003A01EF" w:rsidP="00BD7B85">
            <w:r>
              <w:t>POS.18</w:t>
            </w:r>
          </w:p>
        </w:tc>
        <w:tc>
          <w:tcPr>
            <w:tcW w:w="7513" w:type="dxa"/>
          </w:tcPr>
          <w:p w:rsidR="005D0FED" w:rsidRPr="005D0FED" w:rsidRDefault="005D0FED" w:rsidP="00BD7B85">
            <w:r w:rsidRPr="005D0FED">
              <w:t xml:space="preserve">Mechanizmy logowania w oparciu o login i hasło, karty z certyfikatami (smartcard), wirtualne karty (logowanie w oparciu o certyfikat chroniony poprzez moduł TPM), </w:t>
            </w:r>
          </w:p>
        </w:tc>
      </w:tr>
      <w:tr w:rsidR="005D0FED" w:rsidRPr="005D0FED" w:rsidTr="003A01EF">
        <w:tc>
          <w:tcPr>
            <w:tcW w:w="1276" w:type="dxa"/>
          </w:tcPr>
          <w:p w:rsidR="005D0FED" w:rsidRPr="005D0FED" w:rsidRDefault="003A01EF" w:rsidP="00BD7B85">
            <w:r>
              <w:t>POS.19</w:t>
            </w:r>
          </w:p>
        </w:tc>
        <w:tc>
          <w:tcPr>
            <w:tcW w:w="7513" w:type="dxa"/>
          </w:tcPr>
          <w:p w:rsidR="005D0FED" w:rsidRPr="005D0FED" w:rsidRDefault="005D0FED" w:rsidP="00BD7B85">
            <w:r w:rsidRPr="005D0FED">
              <w:t xml:space="preserve">Możliwość wymuszania wieloelementowej kontroli dostępu dla określonych grup użytkowników. </w:t>
            </w:r>
          </w:p>
        </w:tc>
      </w:tr>
      <w:tr w:rsidR="005D0FED" w:rsidRPr="005D0FED" w:rsidTr="003A01EF">
        <w:tc>
          <w:tcPr>
            <w:tcW w:w="1276" w:type="dxa"/>
          </w:tcPr>
          <w:p w:rsidR="005D0FED" w:rsidRPr="005D0FED" w:rsidRDefault="003A01EF" w:rsidP="00BD7B85">
            <w:r>
              <w:t>POS.20</w:t>
            </w:r>
          </w:p>
        </w:tc>
        <w:tc>
          <w:tcPr>
            <w:tcW w:w="7513" w:type="dxa"/>
          </w:tcPr>
          <w:p w:rsidR="005D0FED" w:rsidRPr="005D0FED" w:rsidRDefault="005D0FED" w:rsidP="00BD7B85">
            <w:r w:rsidRPr="005D0FED">
              <w:t xml:space="preserve">Wsparcie dla większości powszechnie używanych urządzeń peryferyjnych (drukarek, urządzeń sieciowych, standardów USB, Plug&amp;Play). </w:t>
            </w:r>
          </w:p>
        </w:tc>
      </w:tr>
      <w:tr w:rsidR="005D0FED" w:rsidRPr="005D0FED" w:rsidTr="003A01EF">
        <w:tc>
          <w:tcPr>
            <w:tcW w:w="1276" w:type="dxa"/>
          </w:tcPr>
          <w:p w:rsidR="005D0FED" w:rsidRPr="005D0FED" w:rsidRDefault="003A01EF" w:rsidP="00BD7B85">
            <w:r>
              <w:t>POS.21</w:t>
            </w:r>
          </w:p>
        </w:tc>
        <w:tc>
          <w:tcPr>
            <w:tcW w:w="7513" w:type="dxa"/>
          </w:tcPr>
          <w:p w:rsidR="005D0FED" w:rsidRPr="005D0FED" w:rsidRDefault="005D0FED" w:rsidP="00BD7B85">
            <w:r w:rsidRPr="005D0FED">
              <w:t xml:space="preserve">Możliwość zdalnej konfiguracji, administrowania oraz aktualizowania systemu. </w:t>
            </w:r>
          </w:p>
        </w:tc>
      </w:tr>
      <w:tr w:rsidR="005D0FED" w:rsidRPr="005D0FED" w:rsidTr="003A01EF">
        <w:tc>
          <w:tcPr>
            <w:tcW w:w="1276" w:type="dxa"/>
          </w:tcPr>
          <w:p w:rsidR="005D0FED" w:rsidRPr="005D0FED" w:rsidRDefault="003A01EF" w:rsidP="00BD7B85">
            <w:r>
              <w:t>POS.22</w:t>
            </w:r>
          </w:p>
        </w:tc>
        <w:tc>
          <w:tcPr>
            <w:tcW w:w="7513" w:type="dxa"/>
          </w:tcPr>
          <w:p w:rsidR="005D0FED" w:rsidRPr="005D0FED" w:rsidRDefault="005D0FED" w:rsidP="00BD7B85">
            <w:r w:rsidRPr="005D0FED">
              <w:t xml:space="preserve">Zapewnić dostępność bezpłatnych narzędzi producenta systemu umożliwiających badanie i wdrażanie zdefiniowanego zestawu polityk bezpieczeństwa. </w:t>
            </w:r>
          </w:p>
        </w:tc>
      </w:tr>
      <w:tr w:rsidR="005D0FED" w:rsidRPr="005D0FED" w:rsidTr="003A01EF">
        <w:tc>
          <w:tcPr>
            <w:tcW w:w="1276" w:type="dxa"/>
          </w:tcPr>
          <w:p w:rsidR="005D0FED" w:rsidRPr="005D0FED" w:rsidRDefault="003A01EF" w:rsidP="00BD7B85">
            <w:r>
              <w:t>POS.23</w:t>
            </w:r>
          </w:p>
        </w:tc>
        <w:tc>
          <w:tcPr>
            <w:tcW w:w="7513" w:type="dxa"/>
          </w:tcPr>
          <w:p w:rsidR="005D0FED" w:rsidRPr="005D0FED" w:rsidRDefault="005D0FED" w:rsidP="00BD7B85">
            <w:r w:rsidRPr="005D0FED">
              <w:t xml:space="preserve">Wsparcie dla środowisk Java i .NET Framework 4.x – możliwość uruchomienia aplikacji działających we wskazanych środowiskach. </w:t>
            </w:r>
          </w:p>
        </w:tc>
      </w:tr>
      <w:tr w:rsidR="005D0FED" w:rsidRPr="005D0FED" w:rsidTr="003A01EF">
        <w:tc>
          <w:tcPr>
            <w:tcW w:w="1276" w:type="dxa"/>
          </w:tcPr>
          <w:p w:rsidR="005D0FED" w:rsidRPr="005D0FED" w:rsidRDefault="003A01EF" w:rsidP="00BD7B85">
            <w:r>
              <w:t>POS.24</w:t>
            </w:r>
          </w:p>
        </w:tc>
        <w:tc>
          <w:tcPr>
            <w:tcW w:w="7513" w:type="dxa"/>
          </w:tcPr>
          <w:p w:rsidR="00B02075" w:rsidRDefault="005D0FED" w:rsidP="00BD7B85">
            <w:r w:rsidRPr="005D0FED">
              <w:t xml:space="preserve">Możliwość implementacji następujących funkcjonalności bez potrzeby instalowania dodatkowych produktów (oprogramowania) innych producentów wymagających dodatkowych licencji: </w:t>
            </w:r>
          </w:p>
          <w:p w:rsidR="005D0FED" w:rsidRPr="005D0FED" w:rsidRDefault="00B02075" w:rsidP="0043169F">
            <w:pPr>
              <w:pStyle w:val="Akapitzlist"/>
              <w:numPr>
                <w:ilvl w:val="0"/>
                <w:numId w:val="19"/>
              </w:numPr>
            </w:pPr>
            <w:r>
              <w:t xml:space="preserve">Podstawowe usługi sieciowe: DHCP oraz DNS wspierający DNSSEC, </w:t>
            </w:r>
          </w:p>
        </w:tc>
      </w:tr>
      <w:tr w:rsidR="005D0FED" w:rsidRPr="005D0FED" w:rsidTr="003A01EF">
        <w:tc>
          <w:tcPr>
            <w:tcW w:w="1276" w:type="dxa"/>
          </w:tcPr>
          <w:p w:rsidR="005D0FED" w:rsidRPr="005D0FED" w:rsidRDefault="003A01EF" w:rsidP="00BD7B85">
            <w:r>
              <w:t>POS.25</w:t>
            </w:r>
          </w:p>
        </w:tc>
        <w:tc>
          <w:tcPr>
            <w:tcW w:w="7513" w:type="dxa"/>
          </w:tcPr>
          <w:p w:rsidR="00B02075" w:rsidRDefault="00B02075" w:rsidP="00BD7B85">
            <w:r>
              <w:t xml:space="preserve">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rsidR="00B02075" w:rsidRDefault="00B02075" w:rsidP="0043169F">
            <w:pPr>
              <w:pStyle w:val="Akapitzlist"/>
              <w:numPr>
                <w:ilvl w:val="0"/>
                <w:numId w:val="18"/>
              </w:numPr>
            </w:pPr>
            <w:r>
              <w:t xml:space="preserve">Podłączenie do domeny w trybie offline – bez dostępnego połączenia sieciowego z domeną, </w:t>
            </w:r>
          </w:p>
          <w:p w:rsidR="00B02075" w:rsidRDefault="00B02075" w:rsidP="0043169F">
            <w:pPr>
              <w:pStyle w:val="Akapitzlist"/>
              <w:numPr>
                <w:ilvl w:val="0"/>
                <w:numId w:val="18"/>
              </w:numPr>
            </w:pPr>
            <w:r>
              <w:t xml:space="preserve">Ustanawianie praw dostępu do zasobów domeny na bazie sposobu logowania użytkownika – na przykład typu certyfikatu użytego do logowania, </w:t>
            </w:r>
          </w:p>
          <w:p w:rsidR="00B02075" w:rsidRDefault="00B02075" w:rsidP="0043169F">
            <w:pPr>
              <w:pStyle w:val="Akapitzlist"/>
              <w:numPr>
                <w:ilvl w:val="0"/>
                <w:numId w:val="18"/>
              </w:numPr>
            </w:pPr>
            <w:r>
              <w:t xml:space="preserve">Odzyskiwanie przypadkowo skasowanych obiektów usługi katalogowej z mechanizmu kosza. </w:t>
            </w:r>
          </w:p>
          <w:p w:rsidR="005D0FED" w:rsidRPr="005D0FED" w:rsidRDefault="00B02075" w:rsidP="0043169F">
            <w:pPr>
              <w:pStyle w:val="Akapitzlist"/>
              <w:numPr>
                <w:ilvl w:val="0"/>
                <w:numId w:val="18"/>
              </w:numPr>
            </w:pPr>
            <w:r>
              <w:t>Bezpieczny mechanizm dołączania do domeny uprawnionych użytkowników prywatnych urządzeń mobilnych opartych o iOS i Windows 8.1.</w:t>
            </w:r>
          </w:p>
        </w:tc>
      </w:tr>
      <w:tr w:rsidR="005D0FED" w:rsidRPr="005D0FED" w:rsidTr="003A01EF">
        <w:tc>
          <w:tcPr>
            <w:tcW w:w="1276" w:type="dxa"/>
          </w:tcPr>
          <w:p w:rsidR="005D0FED" w:rsidRPr="005D0FED" w:rsidRDefault="00B02075" w:rsidP="00BD7B85">
            <w:r>
              <w:t>POS.26</w:t>
            </w:r>
          </w:p>
        </w:tc>
        <w:tc>
          <w:tcPr>
            <w:tcW w:w="7513" w:type="dxa"/>
          </w:tcPr>
          <w:p w:rsidR="005D0FED" w:rsidRPr="005D0FED" w:rsidRDefault="005D0FED" w:rsidP="00BD7B85">
            <w:r w:rsidRPr="005D0FED">
              <w:t xml:space="preserve">Zdalna dystrybucja oprogramowania na stacje robocze. </w:t>
            </w:r>
          </w:p>
        </w:tc>
      </w:tr>
      <w:tr w:rsidR="005D0FED" w:rsidRPr="005D0FED" w:rsidTr="003A01EF">
        <w:tc>
          <w:tcPr>
            <w:tcW w:w="1276" w:type="dxa"/>
          </w:tcPr>
          <w:p w:rsidR="005D0FED" w:rsidRPr="005D0FED" w:rsidRDefault="00B02075" w:rsidP="00BD7B85">
            <w:r>
              <w:t>POS.27</w:t>
            </w:r>
          </w:p>
        </w:tc>
        <w:tc>
          <w:tcPr>
            <w:tcW w:w="7513" w:type="dxa"/>
          </w:tcPr>
          <w:p w:rsidR="005D0FED" w:rsidRPr="005D0FED" w:rsidRDefault="005D0FED" w:rsidP="00BD7B85">
            <w:r w:rsidRPr="005D0FED">
              <w:t xml:space="preserve">Praca zdalna na serwerze z wykorzystaniem terminala (cienkiego klienta) lub odpowiednio skonfigurowanej stacji roboczej </w:t>
            </w:r>
          </w:p>
        </w:tc>
      </w:tr>
      <w:tr w:rsidR="005D0FED" w:rsidRPr="005D0FED" w:rsidTr="003A01EF">
        <w:tc>
          <w:tcPr>
            <w:tcW w:w="1276" w:type="dxa"/>
          </w:tcPr>
          <w:p w:rsidR="005D0FED" w:rsidRPr="005D0FED" w:rsidRDefault="00B02075" w:rsidP="00BD7B85">
            <w:r>
              <w:t>POS.28</w:t>
            </w:r>
          </w:p>
        </w:tc>
        <w:tc>
          <w:tcPr>
            <w:tcW w:w="7513" w:type="dxa"/>
          </w:tcPr>
          <w:p w:rsidR="005D0FED" w:rsidRDefault="005D0FED" w:rsidP="00BD7B85">
            <w:r w:rsidRPr="005D0FED">
              <w:t xml:space="preserve">Centrum Certyfikatów (CA), obsługa klucza publicznego i prywatnego) umożliwiające: </w:t>
            </w:r>
          </w:p>
          <w:p w:rsidR="003A01EF" w:rsidRDefault="003A01EF" w:rsidP="0043169F">
            <w:pPr>
              <w:pStyle w:val="Akapitzlist"/>
              <w:numPr>
                <w:ilvl w:val="0"/>
                <w:numId w:val="17"/>
              </w:numPr>
            </w:pPr>
            <w:r>
              <w:lastRenderedPageBreak/>
              <w:t xml:space="preserve">Dystrybucję certyfikatów poprzez http </w:t>
            </w:r>
          </w:p>
          <w:p w:rsidR="003A01EF" w:rsidRDefault="003A01EF" w:rsidP="0043169F">
            <w:pPr>
              <w:pStyle w:val="Akapitzlist"/>
              <w:numPr>
                <w:ilvl w:val="0"/>
                <w:numId w:val="17"/>
              </w:numPr>
            </w:pPr>
            <w:r>
              <w:t xml:space="preserve">Konsolidację CA dla wielu lasów domeny, </w:t>
            </w:r>
          </w:p>
          <w:p w:rsidR="003A01EF" w:rsidRDefault="003A01EF" w:rsidP="0043169F">
            <w:pPr>
              <w:pStyle w:val="Akapitzlist"/>
              <w:numPr>
                <w:ilvl w:val="0"/>
                <w:numId w:val="17"/>
              </w:numPr>
            </w:pPr>
            <w:r>
              <w:t xml:space="preserve">Automatyczne rejestrowania certyfikatów pomiędzy różnymi lasami domen, </w:t>
            </w:r>
          </w:p>
          <w:p w:rsidR="003A01EF" w:rsidRPr="005D0FED" w:rsidRDefault="003A01EF" w:rsidP="0043169F">
            <w:pPr>
              <w:pStyle w:val="Akapitzlist"/>
              <w:numPr>
                <w:ilvl w:val="0"/>
                <w:numId w:val="17"/>
              </w:numPr>
            </w:pPr>
            <w:r>
              <w:t>Automatyczne występowanie i używanie (wystawianie) certyfikatów PKI X.509.</w:t>
            </w:r>
          </w:p>
        </w:tc>
      </w:tr>
      <w:tr w:rsidR="005D0FED" w:rsidRPr="005D0FED" w:rsidTr="003A01EF">
        <w:tc>
          <w:tcPr>
            <w:tcW w:w="1276" w:type="dxa"/>
          </w:tcPr>
          <w:p w:rsidR="005D0FED" w:rsidRPr="005D0FED" w:rsidRDefault="00B02075" w:rsidP="00BD7B85">
            <w:r>
              <w:lastRenderedPageBreak/>
              <w:t>POS.29</w:t>
            </w:r>
          </w:p>
        </w:tc>
        <w:tc>
          <w:tcPr>
            <w:tcW w:w="7513" w:type="dxa"/>
          </w:tcPr>
          <w:p w:rsidR="005D0FED" w:rsidRPr="005D0FED" w:rsidRDefault="005D0FED" w:rsidP="00BD7B85">
            <w:r w:rsidRPr="005D0FED">
              <w:t xml:space="preserve">Szyfrowanie plików i folderów. </w:t>
            </w:r>
          </w:p>
        </w:tc>
      </w:tr>
      <w:tr w:rsidR="005D0FED" w:rsidRPr="005D0FED" w:rsidTr="003A01EF">
        <w:tc>
          <w:tcPr>
            <w:tcW w:w="1276" w:type="dxa"/>
          </w:tcPr>
          <w:p w:rsidR="005D0FED" w:rsidRPr="005D0FED" w:rsidRDefault="00B02075" w:rsidP="00BD7B85">
            <w:r>
              <w:t>POS.30</w:t>
            </w:r>
          </w:p>
        </w:tc>
        <w:tc>
          <w:tcPr>
            <w:tcW w:w="7513" w:type="dxa"/>
          </w:tcPr>
          <w:p w:rsidR="005D0FED" w:rsidRPr="005D0FED" w:rsidRDefault="005D0FED" w:rsidP="00BD7B85">
            <w:r w:rsidRPr="005D0FED">
              <w:t xml:space="preserve">Szyfrowanie połączeń sieciowych pomiędzy serwerami oraz serwerami i stacjami roboczymi (IPSec). </w:t>
            </w:r>
          </w:p>
        </w:tc>
      </w:tr>
      <w:tr w:rsidR="005D0FED" w:rsidRPr="005D0FED" w:rsidTr="003A01EF">
        <w:tc>
          <w:tcPr>
            <w:tcW w:w="1276" w:type="dxa"/>
          </w:tcPr>
          <w:p w:rsidR="005D0FED" w:rsidRPr="005D0FED" w:rsidRDefault="00B02075" w:rsidP="00BD7B85">
            <w:r>
              <w:t>POS.31</w:t>
            </w:r>
          </w:p>
        </w:tc>
        <w:tc>
          <w:tcPr>
            <w:tcW w:w="7513" w:type="dxa"/>
          </w:tcPr>
          <w:p w:rsidR="005D0FED" w:rsidRPr="005D0FED" w:rsidRDefault="005D0FED" w:rsidP="00BD7B85">
            <w:r w:rsidRPr="005D0FED">
              <w:t xml:space="preserve">Możliwość tworzenia systemów wysokiej dostępności (klastry typu fail-over) oraz rozłożenia obciążenia serwerów. </w:t>
            </w:r>
          </w:p>
        </w:tc>
      </w:tr>
      <w:tr w:rsidR="005D0FED" w:rsidRPr="005D0FED" w:rsidTr="003A01EF">
        <w:tc>
          <w:tcPr>
            <w:tcW w:w="1276" w:type="dxa"/>
          </w:tcPr>
          <w:p w:rsidR="005D0FED" w:rsidRPr="005D0FED" w:rsidRDefault="00B02075" w:rsidP="00BD7B85">
            <w:r>
              <w:t>POS.32</w:t>
            </w:r>
          </w:p>
        </w:tc>
        <w:tc>
          <w:tcPr>
            <w:tcW w:w="7513" w:type="dxa"/>
          </w:tcPr>
          <w:p w:rsidR="005D0FED" w:rsidRPr="005D0FED" w:rsidRDefault="005D0FED" w:rsidP="00BD7B85">
            <w:r w:rsidRPr="005D0FED">
              <w:t xml:space="preserve">Serwis udostępniania stron WWW. </w:t>
            </w:r>
          </w:p>
        </w:tc>
      </w:tr>
      <w:tr w:rsidR="005D0FED" w:rsidRPr="005D0FED" w:rsidTr="003A01EF">
        <w:tc>
          <w:tcPr>
            <w:tcW w:w="1276" w:type="dxa"/>
          </w:tcPr>
          <w:p w:rsidR="005D0FED" w:rsidRPr="005D0FED" w:rsidRDefault="00B02075" w:rsidP="00BD7B85">
            <w:r>
              <w:t>POS.33</w:t>
            </w:r>
          </w:p>
        </w:tc>
        <w:tc>
          <w:tcPr>
            <w:tcW w:w="7513" w:type="dxa"/>
          </w:tcPr>
          <w:p w:rsidR="005D0FED" w:rsidRPr="005D0FED" w:rsidRDefault="005D0FED" w:rsidP="00BD7B85">
            <w:r w:rsidRPr="005D0FED">
              <w:t xml:space="preserve">Wsparcie dla protokołu IP w wersji 6 (IPv6), </w:t>
            </w:r>
          </w:p>
        </w:tc>
      </w:tr>
      <w:tr w:rsidR="005D0FED" w:rsidRPr="005D0FED" w:rsidTr="003A01EF">
        <w:tc>
          <w:tcPr>
            <w:tcW w:w="1276" w:type="dxa"/>
          </w:tcPr>
          <w:p w:rsidR="005D0FED" w:rsidRPr="005D0FED" w:rsidRDefault="00B02075" w:rsidP="00BD7B85">
            <w:r>
              <w:t>POS.34</w:t>
            </w:r>
          </w:p>
        </w:tc>
        <w:tc>
          <w:tcPr>
            <w:tcW w:w="7513" w:type="dxa"/>
          </w:tcPr>
          <w:p w:rsidR="005D0FED" w:rsidRPr="005D0FED" w:rsidRDefault="005D0FED" w:rsidP="00BD7B85">
            <w:r w:rsidRPr="005D0FED">
              <w:t xml:space="preserve">Wsparcie dla algorytmów Suite B (RFC 4869), </w:t>
            </w:r>
          </w:p>
        </w:tc>
      </w:tr>
      <w:tr w:rsidR="005D0FED" w:rsidRPr="005D0FED" w:rsidTr="003A01EF">
        <w:tc>
          <w:tcPr>
            <w:tcW w:w="1276" w:type="dxa"/>
          </w:tcPr>
          <w:p w:rsidR="005D0FED" w:rsidRPr="005D0FED" w:rsidRDefault="00B02075" w:rsidP="00BD7B85">
            <w:r>
              <w:t>POS.35</w:t>
            </w:r>
          </w:p>
        </w:tc>
        <w:tc>
          <w:tcPr>
            <w:tcW w:w="7513" w:type="dxa"/>
          </w:tcPr>
          <w:p w:rsidR="005D0FED" w:rsidRPr="005D0FED" w:rsidRDefault="005D0FED" w:rsidP="00BD7B85">
            <w:r w:rsidRPr="005D0FED">
              <w:t xml:space="preserve">Wbudowane usługi VPN pozwalające na zestawienie nielimitowanej liczby równoczesnych połączeń i niewymagające instalacji dodatkowego oprogramowania na komputerach z systemem Windows, </w:t>
            </w:r>
          </w:p>
        </w:tc>
      </w:tr>
      <w:tr w:rsidR="005D0FED" w:rsidRPr="005D0FED" w:rsidTr="003A01EF">
        <w:tc>
          <w:tcPr>
            <w:tcW w:w="1276" w:type="dxa"/>
          </w:tcPr>
          <w:p w:rsidR="005D0FED" w:rsidRPr="005D0FED" w:rsidRDefault="00B02075" w:rsidP="00BD7B85">
            <w:r>
              <w:t>POS.36</w:t>
            </w:r>
          </w:p>
        </w:tc>
        <w:tc>
          <w:tcPr>
            <w:tcW w:w="7513" w:type="dxa"/>
          </w:tcPr>
          <w:p w:rsidR="005D0FED" w:rsidRPr="005D0FED" w:rsidRDefault="005D0FED" w:rsidP="00BD7B85">
            <w:r w:rsidRPr="005D0FED">
              <w:t xml:space="preserve">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w:t>
            </w:r>
          </w:p>
        </w:tc>
      </w:tr>
      <w:tr w:rsidR="005D0FED" w:rsidRPr="005D0FED" w:rsidTr="003A01EF">
        <w:tc>
          <w:tcPr>
            <w:tcW w:w="1276" w:type="dxa"/>
          </w:tcPr>
          <w:p w:rsidR="005D0FED" w:rsidRPr="005D0FED" w:rsidRDefault="00B02075" w:rsidP="00BD7B85">
            <w:r>
              <w:t>POS.37</w:t>
            </w:r>
          </w:p>
        </w:tc>
        <w:tc>
          <w:tcPr>
            <w:tcW w:w="7513" w:type="dxa"/>
          </w:tcPr>
          <w:p w:rsidR="005D0FED" w:rsidRPr="005D0FED" w:rsidRDefault="005D0FED" w:rsidP="00BD7B85">
            <w:r w:rsidRPr="005D0FED">
              <w:t xml:space="preserve">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tc>
      </w:tr>
      <w:tr w:rsidR="005D0FED" w:rsidRPr="005D0FED" w:rsidTr="003A01EF">
        <w:tc>
          <w:tcPr>
            <w:tcW w:w="1276" w:type="dxa"/>
          </w:tcPr>
          <w:p w:rsidR="005D0FED" w:rsidRPr="005D0FED" w:rsidRDefault="00B02075" w:rsidP="00BD7B85">
            <w:r>
              <w:t>POS.38</w:t>
            </w:r>
          </w:p>
        </w:tc>
        <w:tc>
          <w:tcPr>
            <w:tcW w:w="7513" w:type="dxa"/>
          </w:tcPr>
          <w:p w:rsidR="005D0FED" w:rsidRPr="005D0FED" w:rsidRDefault="005D0FED" w:rsidP="00BD7B85">
            <w:r w:rsidRPr="005D0FED">
              <w:t xml:space="preserve">Wsparcie dostępu do zasobu dyskowego poprzez wiele ścieżek (Multipath). </w:t>
            </w:r>
          </w:p>
        </w:tc>
      </w:tr>
      <w:tr w:rsidR="005D0FED" w:rsidRPr="005D0FED" w:rsidTr="003A01EF">
        <w:tc>
          <w:tcPr>
            <w:tcW w:w="1276" w:type="dxa"/>
          </w:tcPr>
          <w:p w:rsidR="005D0FED" w:rsidRPr="005D0FED" w:rsidRDefault="00B02075" w:rsidP="00BD7B85">
            <w:r>
              <w:t>POS.39</w:t>
            </w:r>
          </w:p>
        </w:tc>
        <w:tc>
          <w:tcPr>
            <w:tcW w:w="7513" w:type="dxa"/>
          </w:tcPr>
          <w:p w:rsidR="005D0FED" w:rsidRPr="005D0FED" w:rsidRDefault="005D0FED" w:rsidP="00BD7B85">
            <w:r w:rsidRPr="005D0FED">
              <w:t xml:space="preserve">Możliwość instalacji poprawek poprzez wgranie ich do obrazu instalacyjnego. </w:t>
            </w:r>
          </w:p>
        </w:tc>
      </w:tr>
      <w:tr w:rsidR="005D0FED" w:rsidRPr="005D0FED" w:rsidTr="003A01EF">
        <w:tc>
          <w:tcPr>
            <w:tcW w:w="1276" w:type="dxa"/>
          </w:tcPr>
          <w:p w:rsidR="005D0FED" w:rsidRPr="005D0FED" w:rsidRDefault="00B02075" w:rsidP="00BD7B85">
            <w:r>
              <w:t>POS.40</w:t>
            </w:r>
          </w:p>
        </w:tc>
        <w:tc>
          <w:tcPr>
            <w:tcW w:w="7513" w:type="dxa"/>
          </w:tcPr>
          <w:p w:rsidR="005D0FED" w:rsidRPr="005D0FED" w:rsidRDefault="005D0FED" w:rsidP="00BD7B85">
            <w:r w:rsidRPr="005D0FED">
              <w:t xml:space="preserve">Mechanizmy zdalnej administracji oraz mechanizmy (również działające zdalnie) administracji przez skrypty. </w:t>
            </w:r>
          </w:p>
        </w:tc>
      </w:tr>
      <w:tr w:rsidR="005D0FED" w:rsidRPr="005D0FED" w:rsidTr="003A01EF">
        <w:tc>
          <w:tcPr>
            <w:tcW w:w="1276" w:type="dxa"/>
          </w:tcPr>
          <w:p w:rsidR="005D0FED" w:rsidRPr="005D0FED" w:rsidRDefault="00B02075" w:rsidP="00BD7B85">
            <w:r>
              <w:t>POS.41</w:t>
            </w:r>
          </w:p>
        </w:tc>
        <w:tc>
          <w:tcPr>
            <w:tcW w:w="7513" w:type="dxa"/>
          </w:tcPr>
          <w:p w:rsidR="005D0FED" w:rsidRPr="005D0FED" w:rsidRDefault="005D0FED" w:rsidP="00BD7B85">
            <w:r w:rsidRPr="005D0FED">
              <w:t xml:space="preserve">Możliwość zarządzania przez wbudowane mechanizmy zgodne ze standardami WBEM oraz WS-Management organizacji DMTF. </w:t>
            </w:r>
          </w:p>
        </w:tc>
      </w:tr>
      <w:tr w:rsidR="005D0FED" w:rsidRPr="005D0FED" w:rsidTr="003A01EF">
        <w:tc>
          <w:tcPr>
            <w:tcW w:w="1276" w:type="dxa"/>
          </w:tcPr>
          <w:p w:rsidR="005D0FED" w:rsidRPr="005D0FED" w:rsidRDefault="00B02075" w:rsidP="00BD7B85">
            <w:r>
              <w:t>POS.42</w:t>
            </w:r>
          </w:p>
        </w:tc>
        <w:tc>
          <w:tcPr>
            <w:tcW w:w="7513" w:type="dxa"/>
          </w:tcPr>
          <w:p w:rsidR="005D0FED" w:rsidRPr="005D0FED" w:rsidRDefault="005D0FED" w:rsidP="00BD7B85">
            <w:r w:rsidRPr="005D0FED">
              <w:t>Zorganizowany przez producenta system szkoleń i materiałów edukacyjnych w języku polskim.</w:t>
            </w:r>
          </w:p>
        </w:tc>
      </w:tr>
    </w:tbl>
    <w:p w:rsidR="00561085" w:rsidRDefault="002F72BE" w:rsidP="009F545F">
      <w:pPr>
        <w:pStyle w:val="Nagwek3"/>
      </w:pPr>
      <w:bookmarkStart w:id="22" w:name="_Toc443661655"/>
      <w:bookmarkStart w:id="23" w:name="_Toc451430864"/>
      <w:r>
        <w:t>System lub systemy anty spamowe i antywirusowe</w:t>
      </w:r>
      <w:bookmarkEnd w:id="22"/>
      <w:r w:rsidR="00C828BB">
        <w:t xml:space="preserve"> (ASP)</w:t>
      </w:r>
      <w:r w:rsidR="00ED12AB">
        <w:t>.</w:t>
      </w:r>
      <w:bookmarkEnd w:id="23"/>
      <w:r w:rsidR="003C374E">
        <w:t xml:space="preserve"> </w:t>
      </w:r>
    </w:p>
    <w:p w:rsidR="003C374E" w:rsidRDefault="003C374E" w:rsidP="009F545F">
      <w:pPr>
        <w:pStyle w:val="Nagwek4"/>
      </w:pPr>
      <w:bookmarkStart w:id="24" w:name="_Toc443661656"/>
      <w:r>
        <w:t>Właściwości i funkcjonalności</w:t>
      </w:r>
      <w:bookmarkEnd w:id="24"/>
    </w:p>
    <w:p w:rsidR="00602897" w:rsidRDefault="00462CC6" w:rsidP="002F72BE">
      <w:r>
        <w:t>Mechanizm</w:t>
      </w:r>
      <w:r w:rsidR="002F72BE">
        <w:t xml:space="preserve"> ochrony antyspamowej musi zapewniać możliwość tworzenia polityk ochrony antyspamowej, w szczególności</w:t>
      </w:r>
      <w:r>
        <w:t xml:space="preserve"> z uwzględnieniem</w:t>
      </w:r>
      <w:r w:rsidR="002F72BE">
        <w:t xml:space="preserve">: </w:t>
      </w:r>
    </w:p>
    <w:tbl>
      <w:tblPr>
        <w:tblStyle w:val="Tabela-Siatka"/>
        <w:tblW w:w="0" w:type="auto"/>
        <w:jc w:val="center"/>
        <w:tblLook w:val="04A0"/>
      </w:tblPr>
      <w:tblGrid>
        <w:gridCol w:w="1488"/>
        <w:gridCol w:w="7440"/>
      </w:tblGrid>
      <w:tr w:rsidR="00C828BB" w:rsidRPr="00C828BB" w:rsidTr="003F0186">
        <w:trPr>
          <w:tblHeader/>
          <w:jc w:val="center"/>
        </w:trPr>
        <w:tc>
          <w:tcPr>
            <w:tcW w:w="1488" w:type="dxa"/>
            <w:shd w:val="clear" w:color="auto" w:fill="548DD4" w:themeFill="text2" w:themeFillTint="99"/>
          </w:tcPr>
          <w:p w:rsidR="00C828BB" w:rsidRPr="00C828BB" w:rsidRDefault="00C828BB" w:rsidP="00C828BB">
            <w:pPr>
              <w:rPr>
                <w:b/>
              </w:rPr>
            </w:pPr>
            <w:r w:rsidRPr="00C828BB">
              <w:rPr>
                <w:b/>
              </w:rPr>
              <w:t>Kod wymagania</w:t>
            </w:r>
          </w:p>
        </w:tc>
        <w:tc>
          <w:tcPr>
            <w:tcW w:w="7440" w:type="dxa"/>
            <w:shd w:val="clear" w:color="auto" w:fill="548DD4" w:themeFill="text2" w:themeFillTint="99"/>
          </w:tcPr>
          <w:p w:rsidR="00C828BB" w:rsidRPr="00C828BB" w:rsidRDefault="00C828BB" w:rsidP="00C828BB">
            <w:pPr>
              <w:rPr>
                <w:b/>
              </w:rPr>
            </w:pPr>
            <w:r w:rsidRPr="00C828BB">
              <w:rPr>
                <w:b/>
              </w:rPr>
              <w:t>Opis wymagania</w:t>
            </w:r>
          </w:p>
        </w:tc>
      </w:tr>
      <w:tr w:rsidR="00C828BB" w:rsidRPr="00C828BB" w:rsidTr="003F0186">
        <w:trPr>
          <w:jc w:val="center"/>
        </w:trPr>
        <w:tc>
          <w:tcPr>
            <w:tcW w:w="1488" w:type="dxa"/>
          </w:tcPr>
          <w:p w:rsidR="00C828BB" w:rsidRPr="00C828BB" w:rsidRDefault="00C828BB" w:rsidP="00C828BB">
            <w:r>
              <w:t>ASP.01</w:t>
            </w:r>
          </w:p>
        </w:tc>
        <w:tc>
          <w:tcPr>
            <w:tcW w:w="7440" w:type="dxa"/>
          </w:tcPr>
          <w:p w:rsidR="00C828BB" w:rsidRPr="00C828BB" w:rsidRDefault="00C828BB" w:rsidP="00C828BB">
            <w:r w:rsidRPr="00C828BB">
              <w:t>Licencja na środowisko wirtualne VMware ESXi/ESX/vSphere 4.x, 5.x lub Microsoft Hyper-V 2008/2012.</w:t>
            </w:r>
          </w:p>
        </w:tc>
      </w:tr>
      <w:tr w:rsidR="00C828BB" w:rsidRPr="00086FA8" w:rsidTr="003F0186">
        <w:trPr>
          <w:jc w:val="center"/>
        </w:trPr>
        <w:tc>
          <w:tcPr>
            <w:tcW w:w="1488" w:type="dxa"/>
          </w:tcPr>
          <w:p w:rsidR="00C828BB" w:rsidRPr="00C828BB" w:rsidRDefault="00C828BB" w:rsidP="00C828BB">
            <w:r>
              <w:t>ASP.02</w:t>
            </w:r>
          </w:p>
        </w:tc>
        <w:tc>
          <w:tcPr>
            <w:tcW w:w="7440" w:type="dxa"/>
          </w:tcPr>
          <w:p w:rsidR="00C828BB" w:rsidRPr="00C828BB" w:rsidRDefault="00C828BB" w:rsidP="00C828BB">
            <w:pPr>
              <w:rPr>
                <w:lang w:val="en-US"/>
              </w:rPr>
            </w:pPr>
            <w:r w:rsidRPr="00C828BB">
              <w:rPr>
                <w:lang w:val="en-US"/>
              </w:rPr>
              <w:t>Integracja z LDAP: Active Directory (zarówno LDAP jak i Global Catalog), iPlanet Directory/Sun Directory Server 6.x/7.0, Lotus Domino LDAP Server 7.0/8.x, OpenLDAP 2.x</w:t>
            </w:r>
          </w:p>
        </w:tc>
      </w:tr>
      <w:tr w:rsidR="00C828BB" w:rsidRPr="00C828BB" w:rsidTr="003F0186">
        <w:trPr>
          <w:jc w:val="center"/>
        </w:trPr>
        <w:tc>
          <w:tcPr>
            <w:tcW w:w="1488" w:type="dxa"/>
          </w:tcPr>
          <w:p w:rsidR="00C828BB" w:rsidRPr="00C828BB" w:rsidRDefault="00C828BB" w:rsidP="00C828BB">
            <w:pPr>
              <w:rPr>
                <w:lang w:val="en-US"/>
              </w:rPr>
            </w:pPr>
            <w:r>
              <w:t>ASP.03</w:t>
            </w:r>
          </w:p>
        </w:tc>
        <w:tc>
          <w:tcPr>
            <w:tcW w:w="7440" w:type="dxa"/>
          </w:tcPr>
          <w:p w:rsidR="00C828BB" w:rsidRPr="00C828BB" w:rsidRDefault="00C828BB" w:rsidP="00C828BB">
            <w:r w:rsidRPr="00C828BB">
              <w:t>Zintegrowane rozwiązanie antywirusowe, antyspamowe i filtrowania treści.</w:t>
            </w:r>
          </w:p>
        </w:tc>
      </w:tr>
      <w:tr w:rsidR="00C828BB" w:rsidRPr="00C828BB" w:rsidTr="003F0186">
        <w:trPr>
          <w:jc w:val="center"/>
        </w:trPr>
        <w:tc>
          <w:tcPr>
            <w:tcW w:w="1488" w:type="dxa"/>
          </w:tcPr>
          <w:p w:rsidR="00C828BB" w:rsidRPr="00C828BB" w:rsidRDefault="00C828BB" w:rsidP="00C828BB">
            <w:r>
              <w:lastRenderedPageBreak/>
              <w:t>ASP.04</w:t>
            </w:r>
          </w:p>
        </w:tc>
        <w:tc>
          <w:tcPr>
            <w:tcW w:w="7440" w:type="dxa"/>
          </w:tcPr>
          <w:p w:rsidR="00C828BB" w:rsidRPr="00C828BB" w:rsidRDefault="00C828BB" w:rsidP="00C828BB">
            <w:r w:rsidRPr="00C828BB">
              <w:t>Praca, jako bramka pocztowa.</w:t>
            </w:r>
          </w:p>
        </w:tc>
      </w:tr>
      <w:tr w:rsidR="00C828BB" w:rsidRPr="00C828BB" w:rsidTr="003F0186">
        <w:trPr>
          <w:jc w:val="center"/>
        </w:trPr>
        <w:tc>
          <w:tcPr>
            <w:tcW w:w="1488" w:type="dxa"/>
          </w:tcPr>
          <w:p w:rsidR="00C828BB" w:rsidRPr="00C828BB" w:rsidRDefault="00C828BB" w:rsidP="00C828BB">
            <w:r>
              <w:t>ASP.05</w:t>
            </w:r>
          </w:p>
        </w:tc>
        <w:tc>
          <w:tcPr>
            <w:tcW w:w="7440" w:type="dxa"/>
          </w:tcPr>
          <w:p w:rsidR="00C828BB" w:rsidRPr="00C828BB" w:rsidRDefault="00C828BB" w:rsidP="00C828BB">
            <w:r w:rsidRPr="00C828BB">
              <w:t>Blokowanie spamu w oparciu o lokalne polityki, silnik skanujący i bazy. Poczta nie jest przekierowana na serwer usługodawcy.</w:t>
            </w:r>
          </w:p>
        </w:tc>
      </w:tr>
      <w:tr w:rsidR="00C828BB" w:rsidRPr="00C828BB" w:rsidTr="003F0186">
        <w:trPr>
          <w:jc w:val="center"/>
        </w:trPr>
        <w:tc>
          <w:tcPr>
            <w:tcW w:w="1488" w:type="dxa"/>
          </w:tcPr>
          <w:p w:rsidR="00C828BB" w:rsidRPr="00C828BB" w:rsidRDefault="00C828BB" w:rsidP="00C828BB">
            <w:r>
              <w:t>ASP.06</w:t>
            </w:r>
          </w:p>
        </w:tc>
        <w:tc>
          <w:tcPr>
            <w:tcW w:w="7440" w:type="dxa"/>
          </w:tcPr>
          <w:p w:rsidR="00C828BB" w:rsidRPr="00C828BB" w:rsidRDefault="00C828BB" w:rsidP="00C828BB">
            <w:r w:rsidRPr="00C828BB">
              <w:t>Rozwiązanie antyspamowe ma mieć skuteczność nie mniejszą niż 98%. Równocześnie rozwiązanie ma charakteryzować się współczynnikiem fałszywych alarmów na poziomie 1 na milion, potwierdzonym przez niezależne testy.</w:t>
            </w:r>
          </w:p>
        </w:tc>
      </w:tr>
      <w:tr w:rsidR="00C828BB" w:rsidRPr="00C828BB" w:rsidTr="003F0186">
        <w:trPr>
          <w:jc w:val="center"/>
        </w:trPr>
        <w:tc>
          <w:tcPr>
            <w:tcW w:w="1488" w:type="dxa"/>
          </w:tcPr>
          <w:p w:rsidR="00C828BB" w:rsidRPr="00C828BB" w:rsidRDefault="00C828BB" w:rsidP="00C828BB">
            <w:r>
              <w:t>ASP.07</w:t>
            </w:r>
          </w:p>
        </w:tc>
        <w:tc>
          <w:tcPr>
            <w:tcW w:w="7440" w:type="dxa"/>
          </w:tcPr>
          <w:p w:rsidR="00C828BB" w:rsidRPr="00C828BB" w:rsidRDefault="00C828BB" w:rsidP="00C828BB">
            <w:r w:rsidRPr="00C828BB">
              <w:t>Do wykrywania spamu, system ma wykorzystywać bazy o numerach IP lub nazwach domen wykorzystywanych przez spamerów.</w:t>
            </w:r>
          </w:p>
        </w:tc>
      </w:tr>
      <w:tr w:rsidR="00C828BB" w:rsidRPr="00C828BB" w:rsidTr="003F0186">
        <w:trPr>
          <w:jc w:val="center"/>
        </w:trPr>
        <w:tc>
          <w:tcPr>
            <w:tcW w:w="1488" w:type="dxa"/>
          </w:tcPr>
          <w:p w:rsidR="00C828BB" w:rsidRPr="00C828BB" w:rsidRDefault="00C828BB" w:rsidP="00C828BB">
            <w:r>
              <w:t>ASP.08</w:t>
            </w:r>
          </w:p>
        </w:tc>
        <w:tc>
          <w:tcPr>
            <w:tcW w:w="7440" w:type="dxa"/>
          </w:tcPr>
          <w:p w:rsidR="00C828BB" w:rsidRPr="00C828BB" w:rsidRDefault="00C828BB" w:rsidP="00C828BB">
            <w:r w:rsidRPr="00C828BB">
              <w:t>System ma zapewnić routing wiadomości pocztowych w oparciu o domenę i adres odbiorcy.</w:t>
            </w:r>
          </w:p>
        </w:tc>
      </w:tr>
      <w:tr w:rsidR="00C828BB" w:rsidRPr="00C828BB" w:rsidTr="003F0186">
        <w:trPr>
          <w:jc w:val="center"/>
        </w:trPr>
        <w:tc>
          <w:tcPr>
            <w:tcW w:w="1488" w:type="dxa"/>
          </w:tcPr>
          <w:p w:rsidR="00C828BB" w:rsidRPr="00C828BB" w:rsidRDefault="00C828BB" w:rsidP="00C828BB">
            <w:r>
              <w:t>ASP.09</w:t>
            </w:r>
          </w:p>
        </w:tc>
        <w:tc>
          <w:tcPr>
            <w:tcW w:w="7440" w:type="dxa"/>
          </w:tcPr>
          <w:p w:rsidR="00C828BB" w:rsidRPr="00C828BB" w:rsidRDefault="00C828BB" w:rsidP="00C828BB">
            <w:r w:rsidRPr="00C828BB">
              <w:t>System ma mieć możliwość zmiany domeny i nazwy użytkownika w wiadomości przychodzącej i wychodzącej dla odbiorcy i nadawcy odpowiednio dla ruchu przychodzącego i wychodzącego.</w:t>
            </w:r>
          </w:p>
        </w:tc>
      </w:tr>
      <w:tr w:rsidR="00C828BB" w:rsidRPr="00C828BB" w:rsidTr="003F0186">
        <w:trPr>
          <w:jc w:val="center"/>
        </w:trPr>
        <w:tc>
          <w:tcPr>
            <w:tcW w:w="1488" w:type="dxa"/>
          </w:tcPr>
          <w:p w:rsidR="00C828BB" w:rsidRPr="00C828BB" w:rsidRDefault="00C828BB" w:rsidP="00C828BB">
            <w:r>
              <w:t>ASP.10</w:t>
            </w:r>
          </w:p>
        </w:tc>
        <w:tc>
          <w:tcPr>
            <w:tcW w:w="7440" w:type="dxa"/>
          </w:tcPr>
          <w:p w:rsidR="00C828BB" w:rsidRPr="00C828BB" w:rsidRDefault="00C828BB" w:rsidP="00C828BB">
            <w:r w:rsidRPr="00C828BB">
              <w:t>System ma umożliwiać tworzenie aliasów dla grup użytkowników.</w:t>
            </w:r>
          </w:p>
        </w:tc>
      </w:tr>
      <w:tr w:rsidR="00C828BB" w:rsidRPr="00C828BB" w:rsidTr="003F0186">
        <w:trPr>
          <w:jc w:val="center"/>
        </w:trPr>
        <w:tc>
          <w:tcPr>
            <w:tcW w:w="1488" w:type="dxa"/>
          </w:tcPr>
          <w:p w:rsidR="00C828BB" w:rsidRPr="00C828BB" w:rsidRDefault="00C828BB" w:rsidP="00C828BB">
            <w:r>
              <w:t>ASP.11</w:t>
            </w:r>
          </w:p>
        </w:tc>
        <w:tc>
          <w:tcPr>
            <w:tcW w:w="7440" w:type="dxa"/>
          </w:tcPr>
          <w:p w:rsidR="00C828BB" w:rsidRPr="00C828BB" w:rsidRDefault="00C828BB" w:rsidP="00C828BB">
            <w:r w:rsidRPr="00C828BB">
              <w:t>System ma zapewnić dopisywanie domyślnej nazwy domeny dla nadawcy wiadomości.</w:t>
            </w:r>
          </w:p>
        </w:tc>
      </w:tr>
      <w:tr w:rsidR="00C828BB" w:rsidRPr="00C828BB" w:rsidTr="003F0186">
        <w:trPr>
          <w:jc w:val="center"/>
        </w:trPr>
        <w:tc>
          <w:tcPr>
            <w:tcW w:w="1488" w:type="dxa"/>
          </w:tcPr>
          <w:p w:rsidR="00C828BB" w:rsidRPr="00C828BB" w:rsidRDefault="00C828BB" w:rsidP="00C828BB">
            <w:r>
              <w:t>ASP.12</w:t>
            </w:r>
          </w:p>
        </w:tc>
        <w:tc>
          <w:tcPr>
            <w:tcW w:w="7440" w:type="dxa"/>
          </w:tcPr>
          <w:p w:rsidR="00C828BB" w:rsidRPr="00C828BB" w:rsidRDefault="00C828BB" w:rsidP="00C828BB">
            <w:r w:rsidRPr="00C828BB">
              <w:t>System ma zapewnić ochronę przed skanowaniem serwera pocztowego w poszukiwaniu istniejących (prawidłowych) adresów pocztowych.</w:t>
            </w:r>
          </w:p>
        </w:tc>
      </w:tr>
      <w:tr w:rsidR="00C828BB" w:rsidRPr="00C828BB" w:rsidTr="003F0186">
        <w:trPr>
          <w:jc w:val="center"/>
        </w:trPr>
        <w:tc>
          <w:tcPr>
            <w:tcW w:w="1488" w:type="dxa"/>
          </w:tcPr>
          <w:p w:rsidR="00C828BB" w:rsidRPr="00C828BB" w:rsidRDefault="00C828BB" w:rsidP="00C828BB">
            <w:r>
              <w:t>ASP.12</w:t>
            </w:r>
          </w:p>
        </w:tc>
        <w:tc>
          <w:tcPr>
            <w:tcW w:w="7440" w:type="dxa"/>
          </w:tcPr>
          <w:p w:rsidR="00C828BB" w:rsidRPr="00C828BB" w:rsidRDefault="00C828BB" w:rsidP="00C828BB">
            <w:r w:rsidRPr="00C828BB">
              <w:t>Usuwanie nagłówków Received z wysyłanych wiadomości.</w:t>
            </w:r>
          </w:p>
        </w:tc>
      </w:tr>
      <w:tr w:rsidR="00C828BB" w:rsidRPr="00C828BB" w:rsidTr="003F0186">
        <w:trPr>
          <w:jc w:val="center"/>
        </w:trPr>
        <w:tc>
          <w:tcPr>
            <w:tcW w:w="1488" w:type="dxa"/>
          </w:tcPr>
          <w:p w:rsidR="00C828BB" w:rsidRPr="00C828BB" w:rsidRDefault="00C828BB" w:rsidP="00C828BB">
            <w:r>
              <w:t>ASP.13</w:t>
            </w:r>
          </w:p>
        </w:tc>
        <w:tc>
          <w:tcPr>
            <w:tcW w:w="7440" w:type="dxa"/>
          </w:tcPr>
          <w:p w:rsidR="00C828BB" w:rsidRPr="00C828BB" w:rsidRDefault="00C828BB" w:rsidP="00C828BB">
            <w:r w:rsidRPr="00C828BB">
              <w:t>Wiadomości z systemów próbujących atakować spamem serwer pocztowy, mają być automatycznie odrzucane przez określony czas, jeśli zostanie przekroczona wartość graniczna (ilość wiadomości zaklasyfikowanych, jako spam z jednego IP w danym przedziale czasu).</w:t>
            </w:r>
          </w:p>
        </w:tc>
      </w:tr>
      <w:tr w:rsidR="00C828BB" w:rsidRPr="00C828BB" w:rsidTr="003F0186">
        <w:trPr>
          <w:jc w:val="center"/>
        </w:trPr>
        <w:tc>
          <w:tcPr>
            <w:tcW w:w="1488" w:type="dxa"/>
          </w:tcPr>
          <w:p w:rsidR="00C828BB" w:rsidRPr="00C828BB" w:rsidRDefault="00C828BB" w:rsidP="00C828BB">
            <w:r>
              <w:t>ASP.14</w:t>
            </w:r>
          </w:p>
        </w:tc>
        <w:tc>
          <w:tcPr>
            <w:tcW w:w="7440" w:type="dxa"/>
          </w:tcPr>
          <w:p w:rsidR="00C828BB" w:rsidRPr="00C828BB" w:rsidRDefault="00C828BB" w:rsidP="00C828BB">
            <w:r w:rsidRPr="00C828BB">
              <w:t>Wiadomości z systemów próbujących atakować wirusami serwer pocztowy, mają być automatycznie odrzucane przez określony czas, jeśli zostanie przekroczona wartość graniczna (ilość wiadomości zaklasyfikowanych, jako wirusy z jednego IP w danym przedziale czasu).</w:t>
            </w:r>
          </w:p>
        </w:tc>
      </w:tr>
      <w:tr w:rsidR="00C828BB" w:rsidRPr="00C828BB" w:rsidTr="003F0186">
        <w:trPr>
          <w:jc w:val="center"/>
        </w:trPr>
        <w:tc>
          <w:tcPr>
            <w:tcW w:w="1488" w:type="dxa"/>
          </w:tcPr>
          <w:p w:rsidR="00C828BB" w:rsidRPr="00C828BB" w:rsidRDefault="00C828BB" w:rsidP="00C828BB">
            <w:r>
              <w:t>ASP.15</w:t>
            </w:r>
          </w:p>
        </w:tc>
        <w:tc>
          <w:tcPr>
            <w:tcW w:w="7440" w:type="dxa"/>
          </w:tcPr>
          <w:p w:rsidR="00C828BB" w:rsidRPr="00C828BB" w:rsidRDefault="00C828BB" w:rsidP="00C828BB">
            <w:r w:rsidRPr="00C828BB">
              <w:t>Połączenia z systemów próbujących atakować spamem serwer pocztowy, mają być automatycznie odrzucane przez określony czas, jeśli zostanie przekroczona wartość graniczna (ilość wiadomości zaklasyfikowanych, jako spam z jednego IP w danym przedziale czasu).</w:t>
            </w:r>
          </w:p>
        </w:tc>
      </w:tr>
      <w:tr w:rsidR="00C828BB" w:rsidRPr="00C828BB" w:rsidTr="003F0186">
        <w:trPr>
          <w:jc w:val="center"/>
        </w:trPr>
        <w:tc>
          <w:tcPr>
            <w:tcW w:w="1488" w:type="dxa"/>
          </w:tcPr>
          <w:p w:rsidR="00C828BB" w:rsidRPr="00C828BB" w:rsidRDefault="00C828BB" w:rsidP="00C828BB">
            <w:r>
              <w:t>ASP.16</w:t>
            </w:r>
          </w:p>
        </w:tc>
        <w:tc>
          <w:tcPr>
            <w:tcW w:w="7440" w:type="dxa"/>
          </w:tcPr>
          <w:p w:rsidR="00C828BB" w:rsidRPr="00C828BB" w:rsidRDefault="00C828BB" w:rsidP="00C828BB">
            <w:r w:rsidRPr="00C828BB">
              <w:t>Administrator ma mieć możliwość definiowania domen i adresów pocztowych, z którymi wymiana wiadomości będzie się zawsze odbywać.</w:t>
            </w:r>
          </w:p>
        </w:tc>
      </w:tr>
      <w:tr w:rsidR="00C828BB" w:rsidRPr="00C828BB" w:rsidTr="003F0186">
        <w:trPr>
          <w:jc w:val="center"/>
        </w:trPr>
        <w:tc>
          <w:tcPr>
            <w:tcW w:w="1488" w:type="dxa"/>
          </w:tcPr>
          <w:p w:rsidR="00C828BB" w:rsidRPr="00C828BB" w:rsidRDefault="00C828BB" w:rsidP="00C828BB">
            <w:r>
              <w:t>ASP.17</w:t>
            </w:r>
          </w:p>
        </w:tc>
        <w:tc>
          <w:tcPr>
            <w:tcW w:w="7440" w:type="dxa"/>
          </w:tcPr>
          <w:p w:rsidR="00C828BB" w:rsidRPr="00C828BB" w:rsidRDefault="00C828BB" w:rsidP="00C828BB">
            <w:r w:rsidRPr="00C828BB">
              <w:t>Administrator ma mieć możliwość definiowania domen i adresów pocztowych, z którymi wymiana wiadomości będzie zawsze blokowana.</w:t>
            </w:r>
          </w:p>
        </w:tc>
      </w:tr>
      <w:tr w:rsidR="00C828BB" w:rsidRPr="00C828BB" w:rsidTr="003F0186">
        <w:trPr>
          <w:jc w:val="center"/>
        </w:trPr>
        <w:tc>
          <w:tcPr>
            <w:tcW w:w="1488" w:type="dxa"/>
          </w:tcPr>
          <w:p w:rsidR="00C828BB" w:rsidRPr="00C828BB" w:rsidRDefault="00C828BB" w:rsidP="00C828BB">
            <w:r>
              <w:t>ASP.18</w:t>
            </w:r>
          </w:p>
        </w:tc>
        <w:tc>
          <w:tcPr>
            <w:tcW w:w="7440" w:type="dxa"/>
          </w:tcPr>
          <w:p w:rsidR="00C828BB" w:rsidRPr="00C828BB" w:rsidRDefault="00C828BB" w:rsidP="00C828BB">
            <w:r w:rsidRPr="00C828BB">
              <w:t>Niezależnie konfigurowane polityki dla wiadomości przychodzących i wychodzących,</w:t>
            </w:r>
          </w:p>
        </w:tc>
      </w:tr>
      <w:tr w:rsidR="00C828BB" w:rsidRPr="00C828BB" w:rsidTr="003F0186">
        <w:trPr>
          <w:jc w:val="center"/>
        </w:trPr>
        <w:tc>
          <w:tcPr>
            <w:tcW w:w="1488" w:type="dxa"/>
          </w:tcPr>
          <w:p w:rsidR="00C828BB" w:rsidRPr="00C828BB" w:rsidRDefault="00C828BB" w:rsidP="00C828BB">
            <w:r>
              <w:t>ASP.19</w:t>
            </w:r>
          </w:p>
        </w:tc>
        <w:tc>
          <w:tcPr>
            <w:tcW w:w="7440" w:type="dxa"/>
          </w:tcPr>
          <w:p w:rsidR="00C828BB" w:rsidRPr="00C828BB" w:rsidRDefault="00C828BB" w:rsidP="00C828BB">
            <w:r w:rsidRPr="00C828BB">
              <w:t>Funkcja ograniczająca dostępne pasmo dla maszyn/domen przesyłających spam, ale nieblokująca w całości komunikacji z tymi maszynami/domenami.</w:t>
            </w:r>
          </w:p>
        </w:tc>
      </w:tr>
      <w:tr w:rsidR="00C828BB" w:rsidRPr="00C828BB" w:rsidTr="003F0186">
        <w:trPr>
          <w:jc w:val="center"/>
        </w:trPr>
        <w:tc>
          <w:tcPr>
            <w:tcW w:w="1488" w:type="dxa"/>
          </w:tcPr>
          <w:p w:rsidR="00C828BB" w:rsidRPr="00C828BB" w:rsidRDefault="00C828BB" w:rsidP="00C828BB">
            <w:r>
              <w:t>ASP.20</w:t>
            </w:r>
          </w:p>
        </w:tc>
        <w:tc>
          <w:tcPr>
            <w:tcW w:w="7440" w:type="dxa"/>
          </w:tcPr>
          <w:p w:rsidR="00C828BB" w:rsidRPr="00C828BB" w:rsidRDefault="00C828BB" w:rsidP="00C828BB">
            <w:r w:rsidRPr="00C828BB">
              <w:t>Aktualizacje sygnatur spamu nie rzadziej, niż co 1 min.</w:t>
            </w:r>
          </w:p>
        </w:tc>
      </w:tr>
      <w:tr w:rsidR="00C828BB" w:rsidRPr="00C828BB" w:rsidTr="003F0186">
        <w:trPr>
          <w:jc w:val="center"/>
        </w:trPr>
        <w:tc>
          <w:tcPr>
            <w:tcW w:w="1488" w:type="dxa"/>
          </w:tcPr>
          <w:p w:rsidR="00C828BB" w:rsidRPr="00C828BB" w:rsidRDefault="00C828BB" w:rsidP="00C828BB">
            <w:r>
              <w:t>ASP.21</w:t>
            </w:r>
          </w:p>
        </w:tc>
        <w:tc>
          <w:tcPr>
            <w:tcW w:w="7440" w:type="dxa"/>
          </w:tcPr>
          <w:p w:rsidR="00C828BB" w:rsidRPr="00C828BB" w:rsidRDefault="00C828BB" w:rsidP="00C828BB">
            <w:r w:rsidRPr="00C828BB">
              <w:t>Aktualizacje sygnatur antywirusowych nie rzadziej, niż co 1 godzina.</w:t>
            </w:r>
          </w:p>
        </w:tc>
      </w:tr>
      <w:tr w:rsidR="00C828BB" w:rsidRPr="00C828BB" w:rsidTr="003F0186">
        <w:trPr>
          <w:jc w:val="center"/>
        </w:trPr>
        <w:tc>
          <w:tcPr>
            <w:tcW w:w="1488" w:type="dxa"/>
          </w:tcPr>
          <w:p w:rsidR="00C828BB" w:rsidRPr="00C828BB" w:rsidRDefault="00C828BB" w:rsidP="00C828BB">
            <w:r>
              <w:t>ASP.22</w:t>
            </w:r>
          </w:p>
        </w:tc>
        <w:tc>
          <w:tcPr>
            <w:tcW w:w="7440" w:type="dxa"/>
          </w:tcPr>
          <w:p w:rsidR="00C828BB" w:rsidRPr="00C828BB" w:rsidRDefault="00C828BB" w:rsidP="00C828BB">
            <w:r w:rsidRPr="00C828BB">
              <w:t>Rozwiązanie antywirusowy ma skanować skompresowane załączniki do 10 poziomów zagnieżdżeń w głąb i ma być odporna na złośliwie spreparowane załączniki („załączniki bomby”).</w:t>
            </w:r>
          </w:p>
        </w:tc>
      </w:tr>
      <w:tr w:rsidR="00C828BB" w:rsidRPr="00C828BB" w:rsidTr="003F0186">
        <w:trPr>
          <w:jc w:val="center"/>
        </w:trPr>
        <w:tc>
          <w:tcPr>
            <w:tcW w:w="1488" w:type="dxa"/>
          </w:tcPr>
          <w:p w:rsidR="00C828BB" w:rsidRPr="00C828BB" w:rsidRDefault="00C828BB" w:rsidP="00C828BB">
            <w:r>
              <w:t>ASP.23</w:t>
            </w:r>
          </w:p>
        </w:tc>
        <w:tc>
          <w:tcPr>
            <w:tcW w:w="7440" w:type="dxa"/>
          </w:tcPr>
          <w:p w:rsidR="00C828BB" w:rsidRPr="00C828BB" w:rsidRDefault="00C828BB" w:rsidP="00C828BB">
            <w:r w:rsidRPr="00C828BB">
              <w:t>Wiadomości z wirusami typu mass-mailer mają być w całości odrzucane, bez podejmowania dodatkowych akcji takich jak np. powiadomienie.</w:t>
            </w:r>
          </w:p>
        </w:tc>
      </w:tr>
      <w:tr w:rsidR="00C828BB" w:rsidRPr="00C828BB" w:rsidTr="003F0186">
        <w:trPr>
          <w:jc w:val="center"/>
        </w:trPr>
        <w:tc>
          <w:tcPr>
            <w:tcW w:w="1488" w:type="dxa"/>
          </w:tcPr>
          <w:p w:rsidR="00C828BB" w:rsidRPr="00C828BB" w:rsidRDefault="00C828BB" w:rsidP="00C828BB">
            <w:r>
              <w:t>ASP.24</w:t>
            </w:r>
          </w:p>
        </w:tc>
        <w:tc>
          <w:tcPr>
            <w:tcW w:w="7440" w:type="dxa"/>
          </w:tcPr>
          <w:p w:rsidR="00C828BB" w:rsidRPr="00C828BB" w:rsidRDefault="00C828BB" w:rsidP="00C828BB">
            <w:r w:rsidRPr="00C828BB">
              <w:t>Wykrywanie fałszywych URL-i w wiadomościach.</w:t>
            </w:r>
          </w:p>
        </w:tc>
      </w:tr>
      <w:tr w:rsidR="00C828BB" w:rsidRPr="00C828BB" w:rsidTr="003F0186">
        <w:trPr>
          <w:jc w:val="center"/>
        </w:trPr>
        <w:tc>
          <w:tcPr>
            <w:tcW w:w="1488" w:type="dxa"/>
          </w:tcPr>
          <w:p w:rsidR="00C828BB" w:rsidRPr="00C828BB" w:rsidRDefault="00C828BB" w:rsidP="00C828BB">
            <w:r>
              <w:t>ASP.25</w:t>
            </w:r>
          </w:p>
        </w:tc>
        <w:tc>
          <w:tcPr>
            <w:tcW w:w="7440" w:type="dxa"/>
          </w:tcPr>
          <w:p w:rsidR="00C828BB" w:rsidRPr="00C828BB" w:rsidRDefault="00C828BB" w:rsidP="00C828BB">
            <w:r w:rsidRPr="00C828BB">
              <w:t>Wykorzystanie technologii znakowania załączników dla odróżnienia ich treści.</w:t>
            </w:r>
          </w:p>
        </w:tc>
      </w:tr>
      <w:tr w:rsidR="00C828BB" w:rsidRPr="00C828BB" w:rsidTr="003F0186">
        <w:trPr>
          <w:jc w:val="center"/>
        </w:trPr>
        <w:tc>
          <w:tcPr>
            <w:tcW w:w="1488" w:type="dxa"/>
          </w:tcPr>
          <w:p w:rsidR="00C828BB" w:rsidRPr="00C828BB" w:rsidRDefault="00C828BB" w:rsidP="00C828BB">
            <w:r>
              <w:t>ASP.26</w:t>
            </w:r>
          </w:p>
        </w:tc>
        <w:tc>
          <w:tcPr>
            <w:tcW w:w="7440" w:type="dxa"/>
          </w:tcPr>
          <w:p w:rsidR="00C828BB" w:rsidRPr="00C828BB" w:rsidRDefault="00C828BB" w:rsidP="00C828BB">
            <w:r w:rsidRPr="00C828BB">
              <w:t xml:space="preserve">Wykorzystanie technologii analizy html mających na celu przeciwdziałanie </w:t>
            </w:r>
            <w:r w:rsidRPr="00C828BB">
              <w:lastRenderedPageBreak/>
              <w:t>metodom utrudniającym analizę treści wiadomości (np.: losowo generowane ciągi, nieprawidłowe kody formatujące).</w:t>
            </w:r>
          </w:p>
        </w:tc>
      </w:tr>
      <w:tr w:rsidR="00C828BB" w:rsidRPr="00C828BB" w:rsidTr="003F0186">
        <w:trPr>
          <w:jc w:val="center"/>
        </w:trPr>
        <w:tc>
          <w:tcPr>
            <w:tcW w:w="1488" w:type="dxa"/>
          </w:tcPr>
          <w:p w:rsidR="00C828BB" w:rsidRPr="00C828BB" w:rsidRDefault="00C828BB" w:rsidP="00C828BB">
            <w:r>
              <w:lastRenderedPageBreak/>
              <w:t>ASP.27</w:t>
            </w:r>
          </w:p>
        </w:tc>
        <w:tc>
          <w:tcPr>
            <w:tcW w:w="7440" w:type="dxa"/>
          </w:tcPr>
          <w:p w:rsidR="00C828BB" w:rsidRPr="00C828BB" w:rsidRDefault="00C828BB" w:rsidP="00C828BB">
            <w:r w:rsidRPr="00C828BB">
              <w:t>Detekcja języka, w którym została napisana wiadomość i możliwość użycia tej informacji, jako kryterium przy przetwarzaniu wiadomości.</w:t>
            </w:r>
          </w:p>
        </w:tc>
      </w:tr>
      <w:tr w:rsidR="00C828BB" w:rsidRPr="00C828BB" w:rsidTr="003F0186">
        <w:trPr>
          <w:jc w:val="center"/>
        </w:trPr>
        <w:tc>
          <w:tcPr>
            <w:tcW w:w="1488" w:type="dxa"/>
          </w:tcPr>
          <w:p w:rsidR="00C828BB" w:rsidRPr="00C828BB" w:rsidRDefault="00C828BB" w:rsidP="00C828BB">
            <w:r>
              <w:t>ASP.28</w:t>
            </w:r>
          </w:p>
        </w:tc>
        <w:tc>
          <w:tcPr>
            <w:tcW w:w="7440" w:type="dxa"/>
          </w:tcPr>
          <w:p w:rsidR="00C828BB" w:rsidRPr="00C828BB" w:rsidRDefault="00C828BB" w:rsidP="00C828BB">
            <w:r w:rsidRPr="00C828BB">
              <w:t>Kontrola treści w oparciu o słowa kluczowe lub słowniki definiowana przez administratora, w tym sprawdzanie zawartości skompresowanych archiwów.</w:t>
            </w:r>
          </w:p>
        </w:tc>
      </w:tr>
      <w:tr w:rsidR="00C828BB" w:rsidRPr="00C828BB" w:rsidTr="003F0186">
        <w:trPr>
          <w:jc w:val="center"/>
        </w:trPr>
        <w:tc>
          <w:tcPr>
            <w:tcW w:w="1488" w:type="dxa"/>
          </w:tcPr>
          <w:p w:rsidR="00C828BB" w:rsidRPr="00C828BB" w:rsidRDefault="00C828BB" w:rsidP="00C828BB">
            <w:r>
              <w:t>ASP.29</w:t>
            </w:r>
          </w:p>
        </w:tc>
        <w:tc>
          <w:tcPr>
            <w:tcW w:w="7440" w:type="dxa"/>
          </w:tcPr>
          <w:p w:rsidR="00C828BB" w:rsidRPr="00C828BB" w:rsidRDefault="00C828BB" w:rsidP="00C828BB">
            <w:r w:rsidRPr="00C828BB">
              <w:t>Zaawansowane mechanizmy tworzenia reguł kontroli treści, wiązanie wymagań przy pomocy logicznych I i LUB, możliwość budowanie reguł w postaci negatywnej NIE.</w:t>
            </w:r>
          </w:p>
        </w:tc>
      </w:tr>
      <w:tr w:rsidR="00C828BB" w:rsidRPr="00C828BB" w:rsidTr="003F0186">
        <w:trPr>
          <w:jc w:val="center"/>
        </w:trPr>
        <w:tc>
          <w:tcPr>
            <w:tcW w:w="1488" w:type="dxa"/>
          </w:tcPr>
          <w:p w:rsidR="00C828BB" w:rsidRPr="00C828BB" w:rsidRDefault="00C828BB" w:rsidP="00C828BB">
            <w:r>
              <w:t>ASP.30</w:t>
            </w:r>
          </w:p>
        </w:tc>
        <w:tc>
          <w:tcPr>
            <w:tcW w:w="7440" w:type="dxa"/>
          </w:tcPr>
          <w:p w:rsidR="00C828BB" w:rsidRPr="00C828BB" w:rsidRDefault="00C828BB" w:rsidP="00C828BB">
            <w:r w:rsidRPr="00C828BB">
              <w:t>Możliwość dodawania do wysyłanych wiadomości zdefiniowanego tekstu.</w:t>
            </w:r>
          </w:p>
        </w:tc>
      </w:tr>
      <w:tr w:rsidR="00C828BB" w:rsidRPr="00C828BB" w:rsidTr="003F0186">
        <w:trPr>
          <w:jc w:val="center"/>
        </w:trPr>
        <w:tc>
          <w:tcPr>
            <w:tcW w:w="1488" w:type="dxa"/>
          </w:tcPr>
          <w:p w:rsidR="00C828BB" w:rsidRPr="00C828BB" w:rsidRDefault="00C828BB" w:rsidP="00C828BB">
            <w:r>
              <w:t>ASP.31</w:t>
            </w:r>
          </w:p>
        </w:tc>
        <w:tc>
          <w:tcPr>
            <w:tcW w:w="7440" w:type="dxa"/>
          </w:tcPr>
          <w:p w:rsidR="00C828BB" w:rsidRPr="00C828BB" w:rsidRDefault="00C828BB" w:rsidP="00C828BB">
            <w:r w:rsidRPr="00C828BB">
              <w:t>Nakładanie polityk na załączniki w oparciu o ich rozmiar, typ MIME, nazwa pliku lub jego rozszerzenie – w tym identyfikację prawdziwego rozszerzenia pliku.</w:t>
            </w:r>
          </w:p>
        </w:tc>
      </w:tr>
      <w:tr w:rsidR="00C828BB" w:rsidRPr="00C828BB" w:rsidTr="003F0186">
        <w:trPr>
          <w:jc w:val="center"/>
        </w:trPr>
        <w:tc>
          <w:tcPr>
            <w:tcW w:w="1488" w:type="dxa"/>
          </w:tcPr>
          <w:p w:rsidR="00C828BB" w:rsidRPr="00C828BB" w:rsidRDefault="00C828BB" w:rsidP="00C828BB">
            <w:r>
              <w:t>ASP.32</w:t>
            </w:r>
          </w:p>
        </w:tc>
        <w:tc>
          <w:tcPr>
            <w:tcW w:w="7440" w:type="dxa"/>
          </w:tcPr>
          <w:p w:rsidR="00C828BB" w:rsidRDefault="00C828BB" w:rsidP="00C828BB">
            <w:r w:rsidRPr="00C828BB">
              <w:t>Wiadomości sklasyfikowane, jako spam można:</w:t>
            </w:r>
          </w:p>
          <w:p w:rsidR="00C828BB" w:rsidRDefault="00C828BB" w:rsidP="0043169F">
            <w:pPr>
              <w:pStyle w:val="Akapitzlist"/>
              <w:numPr>
                <w:ilvl w:val="0"/>
                <w:numId w:val="20"/>
              </w:numPr>
            </w:pPr>
            <w:r>
              <w:t>Usunąć.</w:t>
            </w:r>
          </w:p>
          <w:p w:rsidR="00C828BB" w:rsidRDefault="00C828BB" w:rsidP="0043169F">
            <w:pPr>
              <w:pStyle w:val="Akapitzlist"/>
              <w:numPr>
                <w:ilvl w:val="0"/>
                <w:numId w:val="20"/>
              </w:numPr>
            </w:pPr>
            <w:r>
              <w:t xml:space="preserve">Dodać nagłówek wiadomości. </w:t>
            </w:r>
          </w:p>
          <w:p w:rsidR="00C828BB" w:rsidRDefault="00C828BB" w:rsidP="0043169F">
            <w:pPr>
              <w:pStyle w:val="Akapitzlist"/>
              <w:numPr>
                <w:ilvl w:val="0"/>
                <w:numId w:val="20"/>
              </w:numPr>
            </w:pPr>
            <w:r>
              <w:t>Zmodyfikować – dodać informację dla odbiorcy.</w:t>
            </w:r>
          </w:p>
          <w:p w:rsidR="00C828BB" w:rsidRDefault="00C828BB" w:rsidP="0043169F">
            <w:pPr>
              <w:pStyle w:val="Akapitzlist"/>
              <w:numPr>
                <w:ilvl w:val="0"/>
                <w:numId w:val="20"/>
              </w:numPr>
            </w:pPr>
            <w:r>
              <w:t xml:space="preserve">Zarchiwizować. </w:t>
            </w:r>
          </w:p>
          <w:p w:rsidR="00C828BB" w:rsidRDefault="00C828BB" w:rsidP="0043169F">
            <w:pPr>
              <w:pStyle w:val="Akapitzlist"/>
              <w:numPr>
                <w:ilvl w:val="0"/>
                <w:numId w:val="20"/>
              </w:numPr>
            </w:pPr>
            <w:r>
              <w:t>BCC – wysłać blind carbon copy na inny adres pocztowy.</w:t>
            </w:r>
          </w:p>
          <w:p w:rsidR="00C828BB" w:rsidRDefault="00C828BB" w:rsidP="0043169F">
            <w:pPr>
              <w:pStyle w:val="Akapitzlist"/>
              <w:numPr>
                <w:ilvl w:val="0"/>
                <w:numId w:val="20"/>
              </w:numPr>
            </w:pPr>
            <w:r>
              <w:t>Bounce – odpowiedzieć nadawcy wiadomością z modyfikowalnym NDR.</w:t>
            </w:r>
          </w:p>
          <w:p w:rsidR="00C828BB" w:rsidRDefault="00C828BB" w:rsidP="0043169F">
            <w:pPr>
              <w:pStyle w:val="Akapitzlist"/>
              <w:numPr>
                <w:ilvl w:val="0"/>
                <w:numId w:val="20"/>
              </w:numPr>
            </w:pPr>
            <w:r>
              <w:t>Wyczyścić, jeśli wiadomość zawierała wirusa.</w:t>
            </w:r>
          </w:p>
          <w:p w:rsidR="00C828BB" w:rsidRDefault="00C828BB" w:rsidP="0043169F">
            <w:pPr>
              <w:pStyle w:val="Akapitzlist"/>
              <w:numPr>
                <w:ilvl w:val="0"/>
                <w:numId w:val="20"/>
              </w:numPr>
            </w:pPr>
            <w:r>
              <w:t>Dostarczyć bez modyfikacji.</w:t>
            </w:r>
          </w:p>
          <w:p w:rsidR="00C828BB" w:rsidRDefault="00C828BB" w:rsidP="0043169F">
            <w:pPr>
              <w:pStyle w:val="Akapitzlist"/>
              <w:numPr>
                <w:ilvl w:val="0"/>
                <w:numId w:val="20"/>
              </w:numPr>
            </w:pPr>
            <w:r>
              <w:t>Przekierować na inny adres pocztowy.</w:t>
            </w:r>
          </w:p>
          <w:p w:rsidR="00C828BB" w:rsidRDefault="00C828BB" w:rsidP="0043169F">
            <w:pPr>
              <w:pStyle w:val="Akapitzlist"/>
              <w:numPr>
                <w:ilvl w:val="0"/>
                <w:numId w:val="20"/>
              </w:numPr>
            </w:pPr>
            <w:r>
              <w:t>Zmodyfikować temat wiadomości.</w:t>
            </w:r>
          </w:p>
          <w:p w:rsidR="00C828BB" w:rsidRDefault="00C828BB" w:rsidP="0043169F">
            <w:pPr>
              <w:pStyle w:val="Akapitzlist"/>
              <w:numPr>
                <w:ilvl w:val="0"/>
                <w:numId w:val="20"/>
              </w:numPr>
            </w:pPr>
            <w:r>
              <w:t>Wrzucić wiadomość do centralnej kwarantanny.</w:t>
            </w:r>
          </w:p>
          <w:p w:rsidR="00C828BB" w:rsidRDefault="00C828BB" w:rsidP="0043169F">
            <w:pPr>
              <w:pStyle w:val="Akapitzlist"/>
              <w:numPr>
                <w:ilvl w:val="0"/>
                <w:numId w:val="20"/>
              </w:numPr>
            </w:pPr>
            <w:r>
              <w:t>Przesłać powiadomienie na wybrany adres.</w:t>
            </w:r>
          </w:p>
          <w:p w:rsidR="00C828BB" w:rsidRPr="00C828BB" w:rsidRDefault="00C828BB" w:rsidP="0043169F">
            <w:pPr>
              <w:pStyle w:val="Akapitzlist"/>
              <w:numPr>
                <w:ilvl w:val="0"/>
                <w:numId w:val="20"/>
              </w:numPr>
            </w:pPr>
            <w:r>
              <w:t>Usunąć załącznik z wiadomości.</w:t>
            </w:r>
          </w:p>
        </w:tc>
      </w:tr>
      <w:tr w:rsidR="00C828BB" w:rsidRPr="00C828BB" w:rsidTr="003F0186">
        <w:trPr>
          <w:jc w:val="center"/>
        </w:trPr>
        <w:tc>
          <w:tcPr>
            <w:tcW w:w="1488" w:type="dxa"/>
          </w:tcPr>
          <w:p w:rsidR="00C828BB" w:rsidRPr="00C828BB" w:rsidRDefault="00C828BB" w:rsidP="00C828BB">
            <w:r>
              <w:t>ASP.33</w:t>
            </w:r>
          </w:p>
        </w:tc>
        <w:tc>
          <w:tcPr>
            <w:tcW w:w="7440" w:type="dxa"/>
          </w:tcPr>
          <w:p w:rsidR="00C828BB" w:rsidRPr="00C828BB" w:rsidRDefault="00C828BB" w:rsidP="00C828BB">
            <w:r w:rsidRPr="00C828BB">
              <w:t>Możliwość wysłania wiadomości spam niewykrytych przez rozwiązanie do producenta, w celu ich analizy.</w:t>
            </w:r>
          </w:p>
        </w:tc>
      </w:tr>
      <w:tr w:rsidR="00C828BB" w:rsidRPr="00C828BB" w:rsidTr="003F0186">
        <w:trPr>
          <w:jc w:val="center"/>
        </w:trPr>
        <w:tc>
          <w:tcPr>
            <w:tcW w:w="1488" w:type="dxa"/>
          </w:tcPr>
          <w:p w:rsidR="00C828BB" w:rsidRPr="00C828BB" w:rsidRDefault="00C828BB" w:rsidP="00C828BB">
            <w:r>
              <w:t>ASP.34</w:t>
            </w:r>
          </w:p>
        </w:tc>
        <w:tc>
          <w:tcPr>
            <w:tcW w:w="7440" w:type="dxa"/>
          </w:tcPr>
          <w:p w:rsidR="00C828BB" w:rsidRDefault="00C828BB" w:rsidP="00C828BB">
            <w:r w:rsidRPr="00C828BB">
              <w:t>Rozróżnienie kategorii wiadomości na:</w:t>
            </w:r>
            <w:r>
              <w:t xml:space="preserve"> </w:t>
            </w:r>
          </w:p>
          <w:p w:rsidR="00C828BB" w:rsidRDefault="00C828BB" w:rsidP="0043169F">
            <w:pPr>
              <w:pStyle w:val="Akapitzlist"/>
              <w:numPr>
                <w:ilvl w:val="0"/>
                <w:numId w:val="21"/>
              </w:numPr>
            </w:pPr>
            <w:r>
              <w:t>Normalne wiadomości bez spamu i wirusów.</w:t>
            </w:r>
          </w:p>
          <w:p w:rsidR="00C828BB" w:rsidRDefault="00C828BB" w:rsidP="0043169F">
            <w:pPr>
              <w:pStyle w:val="Akapitzlist"/>
              <w:numPr>
                <w:ilvl w:val="0"/>
                <w:numId w:val="21"/>
              </w:numPr>
            </w:pPr>
            <w:r>
              <w:t>Spam.</w:t>
            </w:r>
          </w:p>
          <w:p w:rsidR="00C828BB" w:rsidRDefault="00C828BB" w:rsidP="0043169F">
            <w:pPr>
              <w:pStyle w:val="Akapitzlist"/>
              <w:numPr>
                <w:ilvl w:val="0"/>
                <w:numId w:val="21"/>
              </w:numPr>
            </w:pPr>
            <w:r>
              <w:t>Podejrzane o spam.</w:t>
            </w:r>
          </w:p>
          <w:p w:rsidR="00C828BB" w:rsidRDefault="00C828BB" w:rsidP="0043169F">
            <w:pPr>
              <w:pStyle w:val="Akapitzlist"/>
              <w:numPr>
                <w:ilvl w:val="0"/>
                <w:numId w:val="21"/>
              </w:numPr>
            </w:pPr>
            <w:r>
              <w:t>Biuletyn (tzw. newsletter).</w:t>
            </w:r>
          </w:p>
          <w:p w:rsidR="00C828BB" w:rsidRDefault="00C828BB" w:rsidP="0043169F">
            <w:pPr>
              <w:pStyle w:val="Akapitzlist"/>
              <w:numPr>
                <w:ilvl w:val="0"/>
                <w:numId w:val="21"/>
              </w:numPr>
            </w:pPr>
            <w:r>
              <w:t xml:space="preserve">Wiadomość marketingowa. </w:t>
            </w:r>
          </w:p>
          <w:p w:rsidR="00C828BB" w:rsidRDefault="00C828BB" w:rsidP="0043169F">
            <w:pPr>
              <w:pStyle w:val="Akapitzlist"/>
              <w:numPr>
                <w:ilvl w:val="0"/>
                <w:numId w:val="21"/>
              </w:numPr>
            </w:pPr>
            <w:r>
              <w:t>Wiadomość z podejrzanym adresem URL.</w:t>
            </w:r>
          </w:p>
          <w:p w:rsidR="00C828BB" w:rsidRDefault="00C828BB" w:rsidP="0043169F">
            <w:pPr>
              <w:pStyle w:val="Akapitzlist"/>
              <w:numPr>
                <w:ilvl w:val="0"/>
                <w:numId w:val="21"/>
              </w:numPr>
            </w:pPr>
            <w:r>
              <w:t>Wirusy masowe.</w:t>
            </w:r>
          </w:p>
          <w:p w:rsidR="00C828BB" w:rsidRDefault="00C828BB" w:rsidP="0043169F">
            <w:pPr>
              <w:pStyle w:val="Akapitzlist"/>
              <w:numPr>
                <w:ilvl w:val="0"/>
                <w:numId w:val="21"/>
              </w:numPr>
            </w:pPr>
            <w:r>
              <w:t>Wiadomości zawierające wirusy.</w:t>
            </w:r>
          </w:p>
          <w:p w:rsidR="00C828BB" w:rsidRDefault="00C828BB" w:rsidP="0043169F">
            <w:pPr>
              <w:pStyle w:val="Akapitzlist"/>
              <w:numPr>
                <w:ilvl w:val="0"/>
                <w:numId w:val="21"/>
              </w:numPr>
            </w:pPr>
            <w:r>
              <w:t>Wiadomości, których nie można przeskanować.</w:t>
            </w:r>
          </w:p>
          <w:p w:rsidR="00C828BB" w:rsidRDefault="00C828BB" w:rsidP="0043169F">
            <w:pPr>
              <w:pStyle w:val="Akapitzlist"/>
              <w:numPr>
                <w:ilvl w:val="0"/>
                <w:numId w:val="21"/>
              </w:numPr>
            </w:pPr>
            <w:r>
              <w:t>Wiadomości od blokowanych nadawców.</w:t>
            </w:r>
          </w:p>
          <w:p w:rsidR="00C828BB" w:rsidRPr="00C828BB" w:rsidRDefault="00C828BB" w:rsidP="0043169F">
            <w:pPr>
              <w:pStyle w:val="Akapitzlist"/>
              <w:numPr>
                <w:ilvl w:val="0"/>
                <w:numId w:val="21"/>
              </w:numPr>
            </w:pPr>
            <w:r>
              <w:t>Wiadomości zablokowane na podstawie filtrów przygotowanych przez administratora.</w:t>
            </w:r>
          </w:p>
        </w:tc>
      </w:tr>
      <w:tr w:rsidR="00C828BB" w:rsidRPr="00C828BB" w:rsidTr="003F0186">
        <w:trPr>
          <w:jc w:val="center"/>
        </w:trPr>
        <w:tc>
          <w:tcPr>
            <w:tcW w:w="1488" w:type="dxa"/>
          </w:tcPr>
          <w:p w:rsidR="00C828BB" w:rsidRPr="00C828BB" w:rsidRDefault="00C828BB" w:rsidP="00C828BB">
            <w:r>
              <w:t>ASP.35</w:t>
            </w:r>
          </w:p>
        </w:tc>
        <w:tc>
          <w:tcPr>
            <w:tcW w:w="7440" w:type="dxa"/>
          </w:tcPr>
          <w:p w:rsidR="00C828BB" w:rsidRPr="00C828BB" w:rsidRDefault="00C828BB" w:rsidP="00C828BB">
            <w:r w:rsidRPr="00C828BB">
              <w:t>Wsparcie dla Transport Layer Security (TLS) – definiowane per domena lub polityka, Sender Policy Framework (SPF), Sender ID.</w:t>
            </w:r>
          </w:p>
        </w:tc>
      </w:tr>
      <w:tr w:rsidR="00C828BB" w:rsidRPr="00C828BB" w:rsidTr="003F0186">
        <w:trPr>
          <w:jc w:val="center"/>
        </w:trPr>
        <w:tc>
          <w:tcPr>
            <w:tcW w:w="1488" w:type="dxa"/>
          </w:tcPr>
          <w:p w:rsidR="00C828BB" w:rsidRPr="00C828BB" w:rsidRDefault="00C828BB" w:rsidP="00C828BB">
            <w:r>
              <w:t>ASP.36</w:t>
            </w:r>
          </w:p>
        </w:tc>
        <w:tc>
          <w:tcPr>
            <w:tcW w:w="7440" w:type="dxa"/>
          </w:tcPr>
          <w:p w:rsidR="00C828BB" w:rsidRPr="00C828BB" w:rsidRDefault="00C828BB" w:rsidP="00C828BB">
            <w:r w:rsidRPr="00C828BB">
              <w:t>Import bazy użytkowników poprzez LDAP.</w:t>
            </w:r>
          </w:p>
        </w:tc>
      </w:tr>
      <w:tr w:rsidR="00C828BB" w:rsidRPr="00C828BB" w:rsidTr="003F0186">
        <w:trPr>
          <w:jc w:val="center"/>
        </w:trPr>
        <w:tc>
          <w:tcPr>
            <w:tcW w:w="1488" w:type="dxa"/>
          </w:tcPr>
          <w:p w:rsidR="00C828BB" w:rsidRPr="00C828BB" w:rsidRDefault="00C828BB" w:rsidP="00C828BB">
            <w:r>
              <w:t>ASP.37</w:t>
            </w:r>
          </w:p>
        </w:tc>
        <w:tc>
          <w:tcPr>
            <w:tcW w:w="7440" w:type="dxa"/>
          </w:tcPr>
          <w:p w:rsidR="00C828BB" w:rsidRPr="00C828BB" w:rsidRDefault="00C828BB" w:rsidP="00C828BB">
            <w:r w:rsidRPr="00C828BB">
              <w:t>Administrator ma mieć możliwość ingerencji w czułości rozwiązania.</w:t>
            </w:r>
          </w:p>
        </w:tc>
      </w:tr>
      <w:tr w:rsidR="00C828BB" w:rsidRPr="00C828BB" w:rsidTr="003F0186">
        <w:trPr>
          <w:jc w:val="center"/>
        </w:trPr>
        <w:tc>
          <w:tcPr>
            <w:tcW w:w="1488" w:type="dxa"/>
          </w:tcPr>
          <w:p w:rsidR="00C828BB" w:rsidRPr="00C828BB" w:rsidRDefault="00C828BB" w:rsidP="00C828BB">
            <w:r>
              <w:t>ASP.38</w:t>
            </w:r>
          </w:p>
        </w:tc>
        <w:tc>
          <w:tcPr>
            <w:tcW w:w="7440" w:type="dxa"/>
          </w:tcPr>
          <w:p w:rsidR="00C828BB" w:rsidRPr="00C828BB" w:rsidRDefault="00C828BB" w:rsidP="00C828BB">
            <w:r w:rsidRPr="00C828BB">
              <w:t xml:space="preserve">Rozwiązanie ma posiadać serwer kwarantanny. Serwer ma być dostępny dla poszczególnych użytkowników końcowych. Serwer ma przesyłać okresowe powiadomienia o zawartości kwarantanny. Powiadomienia mają mieć wbudowane mechanizmy do zarządzania zawartością kwarantanny (przesłanie </w:t>
            </w:r>
            <w:r w:rsidRPr="00C828BB">
              <w:lastRenderedPageBreak/>
              <w:t>dalej, podgląd, zalogowanie do kwarantanny).</w:t>
            </w:r>
          </w:p>
        </w:tc>
      </w:tr>
      <w:tr w:rsidR="00C828BB" w:rsidRPr="00C828BB" w:rsidTr="003F0186">
        <w:trPr>
          <w:jc w:val="center"/>
        </w:trPr>
        <w:tc>
          <w:tcPr>
            <w:tcW w:w="1488" w:type="dxa"/>
          </w:tcPr>
          <w:p w:rsidR="00C828BB" w:rsidRPr="00C828BB" w:rsidRDefault="00C828BB" w:rsidP="00C828BB">
            <w:r>
              <w:lastRenderedPageBreak/>
              <w:t>ASP.39</w:t>
            </w:r>
          </w:p>
        </w:tc>
        <w:tc>
          <w:tcPr>
            <w:tcW w:w="7440" w:type="dxa"/>
          </w:tcPr>
          <w:p w:rsidR="00C828BB" w:rsidRPr="00C828BB" w:rsidRDefault="00C828BB" w:rsidP="00C828BB">
            <w:r w:rsidRPr="00C828BB">
              <w:t>Na serwer kwarantanny można nałożyć ograniczenia dla poszczególnych użytkowników jak i całego serwera wg ilości przechowywanych wiadomości, ilości zajętego miejsca.</w:t>
            </w:r>
          </w:p>
        </w:tc>
      </w:tr>
      <w:tr w:rsidR="00C828BB" w:rsidRPr="00C828BB" w:rsidTr="003F0186">
        <w:trPr>
          <w:jc w:val="center"/>
        </w:trPr>
        <w:tc>
          <w:tcPr>
            <w:tcW w:w="1488" w:type="dxa"/>
          </w:tcPr>
          <w:p w:rsidR="00C828BB" w:rsidRPr="00C828BB" w:rsidRDefault="00C828BB" w:rsidP="00C828BB">
            <w:r>
              <w:t>ASP.41</w:t>
            </w:r>
          </w:p>
        </w:tc>
        <w:tc>
          <w:tcPr>
            <w:tcW w:w="7440" w:type="dxa"/>
          </w:tcPr>
          <w:p w:rsidR="00C828BB" w:rsidRPr="00C828BB" w:rsidRDefault="00C828BB" w:rsidP="00C828BB">
            <w:r w:rsidRPr="00C828BB">
              <w:t>Użytkownik końcowy rozwiązania ma mieć możliwość definiowania własnych list blokowanych i przepuszczanych nadawców wiadomości, ingerencje w zachowanie systemu detekcji języka i możliwość wysłania do producenta systemu źle sklasyfikowanych wiadomości.</w:t>
            </w:r>
          </w:p>
        </w:tc>
      </w:tr>
      <w:tr w:rsidR="00C828BB" w:rsidRPr="00C828BB" w:rsidTr="003F0186">
        <w:trPr>
          <w:jc w:val="center"/>
        </w:trPr>
        <w:tc>
          <w:tcPr>
            <w:tcW w:w="1488" w:type="dxa"/>
          </w:tcPr>
          <w:p w:rsidR="00C828BB" w:rsidRPr="00C828BB" w:rsidRDefault="00C828BB" w:rsidP="00C828BB">
            <w:r>
              <w:t>ASP.42</w:t>
            </w:r>
          </w:p>
        </w:tc>
        <w:tc>
          <w:tcPr>
            <w:tcW w:w="7440" w:type="dxa"/>
          </w:tcPr>
          <w:p w:rsidR="00C828BB" w:rsidRPr="00C828BB" w:rsidRDefault="00C828BB" w:rsidP="00C828BB">
            <w:r w:rsidRPr="00C828BB">
              <w:t xml:space="preserve">Komunikacja pobierania uaktualnień ma być szyfrowana. </w:t>
            </w:r>
          </w:p>
        </w:tc>
      </w:tr>
      <w:tr w:rsidR="00C828BB" w:rsidRPr="00C828BB" w:rsidTr="003F0186">
        <w:trPr>
          <w:jc w:val="center"/>
        </w:trPr>
        <w:tc>
          <w:tcPr>
            <w:tcW w:w="1488" w:type="dxa"/>
          </w:tcPr>
          <w:p w:rsidR="00C828BB" w:rsidRPr="00C828BB" w:rsidRDefault="00C828BB" w:rsidP="00C828BB">
            <w:r>
              <w:t>ASP.43</w:t>
            </w:r>
          </w:p>
        </w:tc>
        <w:tc>
          <w:tcPr>
            <w:tcW w:w="7440" w:type="dxa"/>
          </w:tcPr>
          <w:p w:rsidR="00C828BB" w:rsidRPr="00C828BB" w:rsidRDefault="00C828BB" w:rsidP="00C828BB">
            <w:r w:rsidRPr="00C828BB">
              <w:t>Komunikacja w celu zarządzania systemem ma być szyfrowana.</w:t>
            </w:r>
          </w:p>
        </w:tc>
      </w:tr>
      <w:tr w:rsidR="00C828BB" w:rsidRPr="00C828BB" w:rsidTr="003F0186">
        <w:trPr>
          <w:jc w:val="center"/>
        </w:trPr>
        <w:tc>
          <w:tcPr>
            <w:tcW w:w="1488" w:type="dxa"/>
          </w:tcPr>
          <w:p w:rsidR="00C828BB" w:rsidRPr="00C828BB" w:rsidRDefault="00C828BB" w:rsidP="00C828BB">
            <w:r>
              <w:t>ASP.44</w:t>
            </w:r>
          </w:p>
        </w:tc>
        <w:tc>
          <w:tcPr>
            <w:tcW w:w="7440" w:type="dxa"/>
          </w:tcPr>
          <w:p w:rsidR="00C828BB" w:rsidRPr="00C828BB" w:rsidRDefault="00C828BB" w:rsidP="00C828BB">
            <w:r w:rsidRPr="00C828BB">
              <w:t>Rozwiązanie ma być centralnie zarządzane z wbudowanymi mechanizmami raportowania. Jedna konsola ma umożliwić zarządzania kilkoma współpracującymi urządzeniami. Wykonywane raporty mają uwzględniać dane zebrane ze wszystkich współpracujących urządzeń.</w:t>
            </w:r>
          </w:p>
        </w:tc>
      </w:tr>
      <w:tr w:rsidR="00C828BB" w:rsidRPr="00C828BB" w:rsidTr="003F0186">
        <w:trPr>
          <w:jc w:val="center"/>
        </w:trPr>
        <w:tc>
          <w:tcPr>
            <w:tcW w:w="1488" w:type="dxa"/>
          </w:tcPr>
          <w:p w:rsidR="00C828BB" w:rsidRPr="00C828BB" w:rsidRDefault="00C828BB" w:rsidP="00C828BB">
            <w:r>
              <w:t>ASP.45</w:t>
            </w:r>
          </w:p>
        </w:tc>
        <w:tc>
          <w:tcPr>
            <w:tcW w:w="7440" w:type="dxa"/>
          </w:tcPr>
          <w:p w:rsidR="00C828BB" w:rsidRPr="00C828BB" w:rsidRDefault="00C828BB" w:rsidP="00C828BB">
            <w:r w:rsidRPr="00C828BB">
              <w:t>System ma posiadać przynajmniej 55 wbudowanych raportów. Wykonanie raportów można zaplanować w dzienniku. Gotowe raporty można przesłać do skrzynki pocztowej wyznaczonych odbiorców.</w:t>
            </w:r>
          </w:p>
        </w:tc>
      </w:tr>
      <w:tr w:rsidR="00C828BB" w:rsidRPr="00C828BB" w:rsidTr="003F0186">
        <w:trPr>
          <w:jc w:val="center"/>
        </w:trPr>
        <w:tc>
          <w:tcPr>
            <w:tcW w:w="1488" w:type="dxa"/>
          </w:tcPr>
          <w:p w:rsidR="00C828BB" w:rsidRPr="00C828BB" w:rsidRDefault="00C828BB" w:rsidP="00C828BB">
            <w:r>
              <w:t>ASP.46</w:t>
            </w:r>
          </w:p>
        </w:tc>
        <w:tc>
          <w:tcPr>
            <w:tcW w:w="7440" w:type="dxa"/>
          </w:tcPr>
          <w:p w:rsidR="00C828BB" w:rsidRPr="00C828BB" w:rsidRDefault="00C828BB" w:rsidP="00C828BB">
            <w:r w:rsidRPr="00C828BB">
              <w:t>System ma umożliwiać tworzenie wielu kont administracyjnych z różnymi poziomami uprawnień, w tym możliwość zdefiniowania użytkowników mających dostęp do różnych kwarantann.</w:t>
            </w:r>
          </w:p>
        </w:tc>
      </w:tr>
      <w:tr w:rsidR="00C828BB" w:rsidRPr="00C828BB" w:rsidTr="003F0186">
        <w:trPr>
          <w:jc w:val="center"/>
        </w:trPr>
        <w:tc>
          <w:tcPr>
            <w:tcW w:w="1488" w:type="dxa"/>
          </w:tcPr>
          <w:p w:rsidR="00C828BB" w:rsidRPr="00C828BB" w:rsidRDefault="00C828BB" w:rsidP="00C828BB">
            <w:r>
              <w:t>ASP.47</w:t>
            </w:r>
          </w:p>
        </w:tc>
        <w:tc>
          <w:tcPr>
            <w:tcW w:w="7440" w:type="dxa"/>
          </w:tcPr>
          <w:p w:rsidR="00C828BB" w:rsidRPr="00C828BB" w:rsidRDefault="00C828BB" w:rsidP="00C828BB">
            <w:r w:rsidRPr="00C828BB">
              <w:t>System ma umożliwiać definiowanie poziomu logowania o swojej aktywności.</w:t>
            </w:r>
          </w:p>
        </w:tc>
      </w:tr>
      <w:tr w:rsidR="00C828BB" w:rsidRPr="00C828BB" w:rsidTr="003F0186">
        <w:trPr>
          <w:jc w:val="center"/>
        </w:trPr>
        <w:tc>
          <w:tcPr>
            <w:tcW w:w="1488" w:type="dxa"/>
          </w:tcPr>
          <w:p w:rsidR="00C828BB" w:rsidRPr="00C828BB" w:rsidRDefault="00C828BB" w:rsidP="00C828BB">
            <w:r>
              <w:t>ASP.48</w:t>
            </w:r>
          </w:p>
        </w:tc>
        <w:tc>
          <w:tcPr>
            <w:tcW w:w="7440" w:type="dxa"/>
          </w:tcPr>
          <w:p w:rsidR="00C828BB" w:rsidRPr="00C828BB" w:rsidRDefault="00C828BB" w:rsidP="00C828BB">
            <w:r w:rsidRPr="00C828BB">
              <w:t>System ma powiadamiać wybranych administratorów o nieprawidłowej pracy komponentów.</w:t>
            </w:r>
          </w:p>
        </w:tc>
      </w:tr>
      <w:tr w:rsidR="00C828BB" w:rsidRPr="00C828BB" w:rsidTr="003F0186">
        <w:trPr>
          <w:jc w:val="center"/>
        </w:trPr>
        <w:tc>
          <w:tcPr>
            <w:tcW w:w="1488" w:type="dxa"/>
          </w:tcPr>
          <w:p w:rsidR="00C828BB" w:rsidRPr="00C828BB" w:rsidRDefault="00C828BB" w:rsidP="00C828BB">
            <w:r>
              <w:t>ASP.49</w:t>
            </w:r>
          </w:p>
        </w:tc>
        <w:tc>
          <w:tcPr>
            <w:tcW w:w="7440" w:type="dxa"/>
          </w:tcPr>
          <w:p w:rsidR="00C828BB" w:rsidRPr="00C828BB" w:rsidRDefault="00C828BB" w:rsidP="00C828BB">
            <w:r w:rsidRPr="00C828BB">
              <w:t>System ma umożliwiać wykonywanie zaplanowanych kopii bezpieczeństwa konfiguracji i baz kwarantanny oraz możliwość odtworzenia konfiguracji z tak wykonanej kopii.</w:t>
            </w:r>
          </w:p>
        </w:tc>
      </w:tr>
      <w:tr w:rsidR="00C828BB" w:rsidRPr="00C828BB" w:rsidTr="003F0186">
        <w:trPr>
          <w:jc w:val="center"/>
        </w:trPr>
        <w:tc>
          <w:tcPr>
            <w:tcW w:w="1488" w:type="dxa"/>
          </w:tcPr>
          <w:p w:rsidR="00C828BB" w:rsidRPr="00C828BB" w:rsidRDefault="00C828BB" w:rsidP="00C828BB">
            <w:r>
              <w:t>ASP.50</w:t>
            </w:r>
          </w:p>
        </w:tc>
        <w:tc>
          <w:tcPr>
            <w:tcW w:w="7440" w:type="dxa"/>
          </w:tcPr>
          <w:p w:rsidR="00C828BB" w:rsidRPr="00C828BB" w:rsidRDefault="00C828BB" w:rsidP="00C828BB">
            <w:r w:rsidRPr="00C828BB">
              <w:t>Ograniczony zestaw poleceń dostępny z konsoli systemu operacyjnego.</w:t>
            </w:r>
          </w:p>
        </w:tc>
      </w:tr>
      <w:tr w:rsidR="00C828BB" w:rsidRPr="00C828BB" w:rsidTr="003F0186">
        <w:trPr>
          <w:jc w:val="center"/>
        </w:trPr>
        <w:tc>
          <w:tcPr>
            <w:tcW w:w="1488" w:type="dxa"/>
          </w:tcPr>
          <w:p w:rsidR="00C828BB" w:rsidRPr="00C828BB" w:rsidRDefault="00C828BB" w:rsidP="00C828BB">
            <w:r>
              <w:t>ASP.51</w:t>
            </w:r>
          </w:p>
        </w:tc>
        <w:tc>
          <w:tcPr>
            <w:tcW w:w="7440" w:type="dxa"/>
          </w:tcPr>
          <w:p w:rsidR="00C828BB" w:rsidRPr="00C828BB" w:rsidRDefault="00C828BB" w:rsidP="00C828BB">
            <w:r w:rsidRPr="00C828BB">
              <w:t>System ma umożliwiać graficzne śledzenie wiadomości, w tym informacje, co stało się z wiadomością.</w:t>
            </w:r>
          </w:p>
        </w:tc>
      </w:tr>
      <w:tr w:rsidR="00C828BB" w:rsidRPr="00C828BB" w:rsidTr="003F0186">
        <w:trPr>
          <w:jc w:val="center"/>
        </w:trPr>
        <w:tc>
          <w:tcPr>
            <w:tcW w:w="1488" w:type="dxa"/>
          </w:tcPr>
          <w:p w:rsidR="00C828BB" w:rsidRPr="00C828BB" w:rsidRDefault="00C828BB" w:rsidP="00C828BB">
            <w:r>
              <w:t>ASP.52</w:t>
            </w:r>
          </w:p>
        </w:tc>
        <w:tc>
          <w:tcPr>
            <w:tcW w:w="7440" w:type="dxa"/>
          </w:tcPr>
          <w:p w:rsidR="00C828BB" w:rsidRPr="00C828BB" w:rsidRDefault="00C828BB" w:rsidP="00C828BB">
            <w:r w:rsidRPr="00C828BB">
              <w:t>System ma posiadać wewnętrzną bazę reputacji, śledzącą adresy IP serwerów pocztowych.</w:t>
            </w:r>
          </w:p>
        </w:tc>
      </w:tr>
      <w:tr w:rsidR="00C828BB" w:rsidRPr="00C828BB" w:rsidTr="003F0186">
        <w:trPr>
          <w:jc w:val="center"/>
        </w:trPr>
        <w:tc>
          <w:tcPr>
            <w:tcW w:w="1488" w:type="dxa"/>
          </w:tcPr>
          <w:p w:rsidR="00C828BB" w:rsidRPr="00C828BB" w:rsidRDefault="00C828BB" w:rsidP="00C828BB">
            <w:r>
              <w:t>ASP.53</w:t>
            </w:r>
          </w:p>
        </w:tc>
        <w:tc>
          <w:tcPr>
            <w:tcW w:w="7440" w:type="dxa"/>
          </w:tcPr>
          <w:p w:rsidR="00C828BB" w:rsidRPr="00C828BB" w:rsidRDefault="00C828BB" w:rsidP="00C828BB">
            <w:r w:rsidRPr="00C828BB">
              <w:t>System ma umożliwiać zapytanie o adres IP do wewnętrznej i globalnej bazy reputacji.</w:t>
            </w:r>
          </w:p>
        </w:tc>
      </w:tr>
      <w:tr w:rsidR="00C828BB" w:rsidRPr="00C828BB" w:rsidTr="003F0186">
        <w:trPr>
          <w:jc w:val="center"/>
        </w:trPr>
        <w:tc>
          <w:tcPr>
            <w:tcW w:w="1488" w:type="dxa"/>
          </w:tcPr>
          <w:p w:rsidR="00C828BB" w:rsidRPr="00C828BB" w:rsidRDefault="00C828BB" w:rsidP="00C828BB">
            <w:r>
              <w:t>ASP.54</w:t>
            </w:r>
          </w:p>
        </w:tc>
        <w:tc>
          <w:tcPr>
            <w:tcW w:w="7440" w:type="dxa"/>
          </w:tcPr>
          <w:p w:rsidR="00C828BB" w:rsidRPr="00C828BB" w:rsidRDefault="00C828BB" w:rsidP="00C828BB">
            <w:r w:rsidRPr="00C828BB">
              <w:t>System ma umożliwiać stworzenie odpowiednio obsługiwanych kolejek z punktu widzenie reputacji danego adresu IP – ograniczając taki adres do ilości wysyłanych wiadomości, ilości nawiązywanych połączeń w określonym czasie.</w:t>
            </w:r>
          </w:p>
        </w:tc>
      </w:tr>
      <w:tr w:rsidR="00C828BB" w:rsidRPr="00C828BB" w:rsidTr="003F0186">
        <w:trPr>
          <w:jc w:val="center"/>
        </w:trPr>
        <w:tc>
          <w:tcPr>
            <w:tcW w:w="1488" w:type="dxa"/>
          </w:tcPr>
          <w:p w:rsidR="00C828BB" w:rsidRPr="00C828BB" w:rsidRDefault="00C828BB" w:rsidP="00C828BB">
            <w:r>
              <w:t>ASP.55</w:t>
            </w:r>
          </w:p>
        </w:tc>
        <w:tc>
          <w:tcPr>
            <w:tcW w:w="7440" w:type="dxa"/>
          </w:tcPr>
          <w:p w:rsidR="00C828BB" w:rsidRPr="00C828BB" w:rsidRDefault="00C828BB" w:rsidP="00C828BB">
            <w:r w:rsidRPr="00C828BB">
              <w:t>System ma mieć możliwość zdefiniowania osobnej kwarantanny dla poczty naruszającej reguły zgodności z polityką określającą rodzaj przesyłanych treści.</w:t>
            </w:r>
          </w:p>
        </w:tc>
      </w:tr>
      <w:tr w:rsidR="00C828BB" w:rsidRPr="00C828BB" w:rsidTr="003F0186">
        <w:trPr>
          <w:jc w:val="center"/>
        </w:trPr>
        <w:tc>
          <w:tcPr>
            <w:tcW w:w="1488" w:type="dxa"/>
          </w:tcPr>
          <w:p w:rsidR="00C828BB" w:rsidRPr="00C828BB" w:rsidRDefault="00C828BB" w:rsidP="00C828BB">
            <w:r>
              <w:t>ASP.56</w:t>
            </w:r>
          </w:p>
        </w:tc>
        <w:tc>
          <w:tcPr>
            <w:tcW w:w="7440" w:type="dxa"/>
          </w:tcPr>
          <w:p w:rsidR="00C828BB" w:rsidRPr="00C828BB" w:rsidRDefault="00C828BB" w:rsidP="00C828BB">
            <w:r w:rsidRPr="00C828BB">
              <w:t>System musi umożliwiać skorzystania z predefiniowanych polityk i wzorców.</w:t>
            </w:r>
          </w:p>
        </w:tc>
      </w:tr>
      <w:tr w:rsidR="00C828BB" w:rsidRPr="00C828BB" w:rsidTr="003F0186">
        <w:trPr>
          <w:jc w:val="center"/>
        </w:trPr>
        <w:tc>
          <w:tcPr>
            <w:tcW w:w="1488" w:type="dxa"/>
          </w:tcPr>
          <w:p w:rsidR="00C828BB" w:rsidRPr="00C828BB" w:rsidRDefault="00C828BB" w:rsidP="00C828BB">
            <w:r>
              <w:t>ASP.57</w:t>
            </w:r>
          </w:p>
        </w:tc>
        <w:tc>
          <w:tcPr>
            <w:tcW w:w="7440" w:type="dxa"/>
          </w:tcPr>
          <w:p w:rsidR="00C828BB" w:rsidRPr="00C828BB" w:rsidRDefault="00C828BB" w:rsidP="00C828BB">
            <w:r w:rsidRPr="00C828BB">
              <w:t>System ma umożliwiać rozpatrywanie incydentów skojarzonych z naruszeniem polityk, w tym definiowanie ważności incydentu.</w:t>
            </w:r>
          </w:p>
        </w:tc>
      </w:tr>
      <w:tr w:rsidR="00C828BB" w:rsidRPr="00C828BB" w:rsidTr="003F0186">
        <w:trPr>
          <w:jc w:val="center"/>
        </w:trPr>
        <w:tc>
          <w:tcPr>
            <w:tcW w:w="1488" w:type="dxa"/>
          </w:tcPr>
          <w:p w:rsidR="00C828BB" w:rsidRPr="00C828BB" w:rsidRDefault="00C828BB" w:rsidP="00C828BB">
            <w:r>
              <w:t>ASP.58</w:t>
            </w:r>
          </w:p>
        </w:tc>
        <w:tc>
          <w:tcPr>
            <w:tcW w:w="7440" w:type="dxa"/>
          </w:tcPr>
          <w:p w:rsidR="00C828BB" w:rsidRPr="00C828BB" w:rsidRDefault="00C828BB" w:rsidP="00C828BB">
            <w:r w:rsidRPr="00C828BB">
              <w:t>Rozpatrując incydent muszą być z góry określone akcje, które osoba rozpatrująca incydent może podjąć, np. rozpoczęcie śledztwa, przesłanie widomości do odbiorcy, przesłanie wiadomości do nadawcy, itp.</w:t>
            </w:r>
          </w:p>
        </w:tc>
      </w:tr>
      <w:tr w:rsidR="00C828BB" w:rsidRPr="00C828BB" w:rsidTr="003F0186">
        <w:trPr>
          <w:jc w:val="center"/>
        </w:trPr>
        <w:tc>
          <w:tcPr>
            <w:tcW w:w="1488" w:type="dxa"/>
          </w:tcPr>
          <w:p w:rsidR="00C828BB" w:rsidRPr="00C828BB" w:rsidRDefault="00C828BB" w:rsidP="00C828BB">
            <w:r>
              <w:t>ASP.59</w:t>
            </w:r>
          </w:p>
        </w:tc>
        <w:tc>
          <w:tcPr>
            <w:tcW w:w="7440" w:type="dxa"/>
          </w:tcPr>
          <w:p w:rsidR="00C828BB" w:rsidRPr="00C828BB" w:rsidRDefault="00C828BB" w:rsidP="00C828BB">
            <w:r w:rsidRPr="00C828BB">
              <w:t>System ma posiadać ochronę przed atakami wirusów typu Day Zero, oraz zdefiniowaną kwarantannę dla złapanych w ten sposób wirusów z możliwością ustawienia czasu, przez który zatrzymane maile mają w niej pozostawać.</w:t>
            </w:r>
          </w:p>
        </w:tc>
      </w:tr>
      <w:tr w:rsidR="00C828BB" w:rsidRPr="00C828BB" w:rsidTr="003F0186">
        <w:trPr>
          <w:jc w:val="center"/>
        </w:trPr>
        <w:tc>
          <w:tcPr>
            <w:tcW w:w="1488" w:type="dxa"/>
          </w:tcPr>
          <w:p w:rsidR="00C828BB" w:rsidRPr="00C828BB" w:rsidRDefault="00C828BB" w:rsidP="00C828BB">
            <w:r>
              <w:t>ASP.60</w:t>
            </w:r>
          </w:p>
        </w:tc>
        <w:tc>
          <w:tcPr>
            <w:tcW w:w="7440" w:type="dxa"/>
          </w:tcPr>
          <w:p w:rsidR="00C828BB" w:rsidRPr="00C828BB" w:rsidRDefault="00C828BB" w:rsidP="00C828BB">
            <w:r w:rsidRPr="00C828BB">
              <w:t xml:space="preserve">System musi umożliwiać wysyłkę źle sklasyfikowanych wiadomości typu spam do producenta, gdzie automatycznie zostaną przygotowane sygnatury </w:t>
            </w:r>
            <w:r w:rsidRPr="00C828BB">
              <w:lastRenderedPageBreak/>
              <w:t>antyspamowe i natychmiast dostarczone do rozwiązania.</w:t>
            </w:r>
          </w:p>
        </w:tc>
      </w:tr>
      <w:tr w:rsidR="00C828BB" w:rsidRPr="00C828BB" w:rsidTr="003F0186">
        <w:trPr>
          <w:jc w:val="center"/>
        </w:trPr>
        <w:tc>
          <w:tcPr>
            <w:tcW w:w="1488" w:type="dxa"/>
          </w:tcPr>
          <w:p w:rsidR="00C828BB" w:rsidRPr="00C828BB" w:rsidRDefault="00C828BB" w:rsidP="00C828BB">
            <w:r>
              <w:lastRenderedPageBreak/>
              <w:t>ASP.61</w:t>
            </w:r>
          </w:p>
        </w:tc>
        <w:tc>
          <w:tcPr>
            <w:tcW w:w="7440" w:type="dxa"/>
          </w:tcPr>
          <w:p w:rsidR="00C828BB" w:rsidRPr="00C828BB" w:rsidRDefault="00C828BB" w:rsidP="00C828BB">
            <w:r w:rsidRPr="00C828BB">
              <w:t>System ma dodatkowo posiadać możliwość wysyłania alertów SNMP.</w:t>
            </w:r>
          </w:p>
        </w:tc>
      </w:tr>
      <w:tr w:rsidR="00C828BB" w:rsidRPr="00C828BB" w:rsidTr="003F0186">
        <w:trPr>
          <w:jc w:val="center"/>
        </w:trPr>
        <w:tc>
          <w:tcPr>
            <w:tcW w:w="1488" w:type="dxa"/>
          </w:tcPr>
          <w:p w:rsidR="00C828BB" w:rsidRPr="00C828BB" w:rsidRDefault="00C828BB" w:rsidP="00C828BB">
            <w:r>
              <w:t>ASP.62</w:t>
            </w:r>
          </w:p>
        </w:tc>
        <w:tc>
          <w:tcPr>
            <w:tcW w:w="7440" w:type="dxa"/>
          </w:tcPr>
          <w:p w:rsidR="00C828BB" w:rsidRPr="00C828BB" w:rsidRDefault="00C828BB" w:rsidP="00C828BB">
            <w:r w:rsidRPr="00C828BB">
              <w:t>System ma umożliwiać integrację z UPS-em.</w:t>
            </w:r>
          </w:p>
        </w:tc>
      </w:tr>
      <w:tr w:rsidR="00C828BB" w:rsidRPr="00C828BB" w:rsidTr="003F0186">
        <w:trPr>
          <w:jc w:val="center"/>
        </w:trPr>
        <w:tc>
          <w:tcPr>
            <w:tcW w:w="1488" w:type="dxa"/>
          </w:tcPr>
          <w:p w:rsidR="00C828BB" w:rsidRPr="00C828BB" w:rsidRDefault="00C828BB" w:rsidP="00C828BB">
            <w:r>
              <w:t>ASP.63</w:t>
            </w:r>
          </w:p>
        </w:tc>
        <w:tc>
          <w:tcPr>
            <w:tcW w:w="7440" w:type="dxa"/>
          </w:tcPr>
          <w:p w:rsidR="00C828BB" w:rsidRPr="00C828BB" w:rsidRDefault="00C828BB" w:rsidP="00C828BB">
            <w:r w:rsidRPr="00C828BB">
              <w:t>System musi wspierać autentykację DomainKeys Identified Mail (DKIM).</w:t>
            </w:r>
          </w:p>
        </w:tc>
      </w:tr>
      <w:tr w:rsidR="00C828BB" w:rsidRPr="00C828BB" w:rsidTr="003F0186">
        <w:trPr>
          <w:jc w:val="center"/>
        </w:trPr>
        <w:tc>
          <w:tcPr>
            <w:tcW w:w="1488" w:type="dxa"/>
          </w:tcPr>
          <w:p w:rsidR="00C828BB" w:rsidRPr="00C828BB" w:rsidRDefault="00C828BB" w:rsidP="00C828BB">
            <w:r>
              <w:t>ASP.64</w:t>
            </w:r>
          </w:p>
        </w:tc>
        <w:tc>
          <w:tcPr>
            <w:tcW w:w="7440" w:type="dxa"/>
          </w:tcPr>
          <w:p w:rsidR="00C828BB" w:rsidRPr="00C828BB" w:rsidRDefault="00C828BB" w:rsidP="00C828BB">
            <w:r w:rsidRPr="00C828BB">
              <w:t>System musi wspierać autentykację SMTP.</w:t>
            </w:r>
          </w:p>
        </w:tc>
      </w:tr>
      <w:tr w:rsidR="00C828BB" w:rsidRPr="00C828BB" w:rsidTr="003F0186">
        <w:trPr>
          <w:jc w:val="center"/>
        </w:trPr>
        <w:tc>
          <w:tcPr>
            <w:tcW w:w="1488" w:type="dxa"/>
          </w:tcPr>
          <w:p w:rsidR="00C828BB" w:rsidRPr="00C828BB" w:rsidRDefault="00C828BB" w:rsidP="00C828BB">
            <w:r>
              <w:t>ASP.65</w:t>
            </w:r>
          </w:p>
        </w:tc>
        <w:tc>
          <w:tcPr>
            <w:tcW w:w="7440" w:type="dxa"/>
          </w:tcPr>
          <w:p w:rsidR="00C828BB" w:rsidRPr="00C828BB" w:rsidRDefault="00C828BB" w:rsidP="00C828BB">
            <w:r w:rsidRPr="00C828BB">
              <w:t>System musi wykorzystywać Bounce Attack Tag Validation (BATV).</w:t>
            </w:r>
          </w:p>
        </w:tc>
      </w:tr>
      <w:tr w:rsidR="00C828BB" w:rsidRPr="00C828BB" w:rsidTr="003F0186">
        <w:trPr>
          <w:jc w:val="center"/>
        </w:trPr>
        <w:tc>
          <w:tcPr>
            <w:tcW w:w="1488" w:type="dxa"/>
          </w:tcPr>
          <w:p w:rsidR="00C828BB" w:rsidRPr="00C828BB" w:rsidRDefault="00C828BB" w:rsidP="00C828BB">
            <w:r>
              <w:t>ASP.66</w:t>
            </w:r>
          </w:p>
        </w:tc>
        <w:tc>
          <w:tcPr>
            <w:tcW w:w="7440" w:type="dxa"/>
          </w:tcPr>
          <w:p w:rsidR="00C828BB" w:rsidRPr="00C828BB" w:rsidRDefault="00C828BB" w:rsidP="00C828BB">
            <w:r w:rsidRPr="00C828BB">
              <w:t>System musi zapewniać dedykowaną ochronę dla potencjalnie niebezpiecznej zawartości (makra, skrypty, osadzony Flash, itp.) znajdującej się w plikach PDF oraz plikach pakietu Microsoft Office, polegającą na przebudowaniu takiego dokumentu, usuwając z niego potencjalnie niebezpieczną zawartość według określonego kryterium – np.: usuwaj Flash, pozostaw makra.</w:t>
            </w:r>
          </w:p>
        </w:tc>
      </w:tr>
      <w:tr w:rsidR="00C633DA" w:rsidRPr="00C828BB" w:rsidTr="003F0186">
        <w:trPr>
          <w:jc w:val="center"/>
        </w:trPr>
        <w:tc>
          <w:tcPr>
            <w:tcW w:w="1488" w:type="dxa"/>
          </w:tcPr>
          <w:p w:rsidR="00C633DA" w:rsidRDefault="00C633DA" w:rsidP="00C828BB">
            <w:r>
              <w:t>ASP.67</w:t>
            </w:r>
          </w:p>
        </w:tc>
        <w:tc>
          <w:tcPr>
            <w:tcW w:w="7440" w:type="dxa"/>
          </w:tcPr>
          <w:p w:rsidR="00C633DA" w:rsidRPr="00C828BB" w:rsidRDefault="00C633DA" w:rsidP="00C828BB">
            <w:r>
              <w:t>Subskrybcja definicji spamu i wirusów lub systemu , o ile taka występuje musi być ważna przez okres 36 miesięcy od daty zakupu.</w:t>
            </w:r>
          </w:p>
        </w:tc>
      </w:tr>
    </w:tbl>
    <w:p w:rsidR="00B62CC5" w:rsidRDefault="00B62CC5" w:rsidP="00CA5A55">
      <w:pPr>
        <w:pStyle w:val="Akapitzlist"/>
      </w:pPr>
    </w:p>
    <w:p w:rsidR="00B62CC5" w:rsidRDefault="0008141B" w:rsidP="009F545F">
      <w:pPr>
        <w:pStyle w:val="Nagwek3"/>
      </w:pPr>
      <w:bookmarkStart w:id="25" w:name="_Toc443661657"/>
      <w:bookmarkStart w:id="26" w:name="_Toc451430865"/>
      <w:r w:rsidRPr="0008141B">
        <w:t>System umożliwiający centralne i automatyczne dodawanie stopek i opisów do przesyłek poczty elektronicznej</w:t>
      </w:r>
      <w:bookmarkEnd w:id="25"/>
      <w:r w:rsidR="008B1BD4">
        <w:t xml:space="preserve"> (STP)</w:t>
      </w:r>
      <w:r w:rsidR="00875DEA">
        <w:t>.</w:t>
      </w:r>
      <w:bookmarkEnd w:id="26"/>
    </w:p>
    <w:p w:rsidR="0008141B" w:rsidRDefault="0008141B" w:rsidP="0008141B"/>
    <w:tbl>
      <w:tblPr>
        <w:tblStyle w:val="Tabela-Siatka"/>
        <w:tblW w:w="0" w:type="auto"/>
        <w:jc w:val="center"/>
        <w:tblLook w:val="04A0"/>
      </w:tblPr>
      <w:tblGrid>
        <w:gridCol w:w="1266"/>
        <w:gridCol w:w="8007"/>
      </w:tblGrid>
      <w:tr w:rsidR="008B1BD4" w:rsidRPr="00DA41DD" w:rsidTr="003F0186">
        <w:trPr>
          <w:tblHeader/>
          <w:jc w:val="center"/>
        </w:trPr>
        <w:tc>
          <w:tcPr>
            <w:tcW w:w="921" w:type="dxa"/>
            <w:shd w:val="clear" w:color="auto" w:fill="548DD4" w:themeFill="text2" w:themeFillTint="99"/>
          </w:tcPr>
          <w:p w:rsidR="008B1BD4" w:rsidRPr="00DA41DD" w:rsidRDefault="00DA41DD" w:rsidP="00C828BB">
            <w:pPr>
              <w:rPr>
                <w:b/>
              </w:rPr>
            </w:pPr>
            <w:r w:rsidRPr="00DA41DD">
              <w:rPr>
                <w:b/>
              </w:rPr>
              <w:t>Kod wymagania</w:t>
            </w:r>
          </w:p>
        </w:tc>
        <w:tc>
          <w:tcPr>
            <w:tcW w:w="8007" w:type="dxa"/>
            <w:shd w:val="clear" w:color="auto" w:fill="548DD4" w:themeFill="text2" w:themeFillTint="99"/>
          </w:tcPr>
          <w:p w:rsidR="008B1BD4" w:rsidRPr="00DA41DD" w:rsidRDefault="00DA41DD" w:rsidP="0043169F">
            <w:pPr>
              <w:rPr>
                <w:b/>
              </w:rPr>
            </w:pPr>
            <w:r w:rsidRPr="00DA41DD">
              <w:rPr>
                <w:b/>
              </w:rPr>
              <w:t>Opis wymagania</w:t>
            </w:r>
          </w:p>
        </w:tc>
      </w:tr>
      <w:tr w:rsidR="008B1BD4" w:rsidRPr="00CD4A9F" w:rsidTr="003F0186">
        <w:trPr>
          <w:jc w:val="center"/>
        </w:trPr>
        <w:tc>
          <w:tcPr>
            <w:tcW w:w="921" w:type="dxa"/>
          </w:tcPr>
          <w:p w:rsidR="008B1BD4" w:rsidRPr="00CD4A9F" w:rsidRDefault="00C828BB" w:rsidP="00C828BB">
            <w:r>
              <w:t>STP.01</w:t>
            </w:r>
          </w:p>
        </w:tc>
        <w:tc>
          <w:tcPr>
            <w:tcW w:w="8007" w:type="dxa"/>
          </w:tcPr>
          <w:p w:rsidR="008B1BD4" w:rsidRPr="00CD4A9F" w:rsidRDefault="008B1BD4" w:rsidP="0043169F">
            <w:r>
              <w:t>Zapewnia automatyczne dodawanie stopek email i noty prawnej na serwerze poczty</w:t>
            </w:r>
          </w:p>
        </w:tc>
      </w:tr>
      <w:tr w:rsidR="00CD4A9F" w:rsidRPr="00CD4A9F" w:rsidTr="003F0186">
        <w:trPr>
          <w:jc w:val="center"/>
        </w:trPr>
        <w:tc>
          <w:tcPr>
            <w:tcW w:w="921" w:type="dxa"/>
          </w:tcPr>
          <w:p w:rsidR="00CD4A9F" w:rsidRPr="00CD4A9F" w:rsidRDefault="00C828BB" w:rsidP="00C828BB">
            <w:r>
              <w:t>STP.02</w:t>
            </w:r>
          </w:p>
        </w:tc>
        <w:tc>
          <w:tcPr>
            <w:tcW w:w="8007" w:type="dxa"/>
          </w:tcPr>
          <w:p w:rsidR="00CD4A9F" w:rsidRPr="00CD4A9F" w:rsidRDefault="00CD4A9F" w:rsidP="0043169F">
            <w:r w:rsidRPr="00CD4A9F">
              <w:t>System jest zarządzany centralnie.</w:t>
            </w:r>
          </w:p>
        </w:tc>
      </w:tr>
      <w:tr w:rsidR="00CD4A9F" w:rsidRPr="00CD4A9F" w:rsidTr="003F0186">
        <w:trPr>
          <w:jc w:val="center"/>
        </w:trPr>
        <w:tc>
          <w:tcPr>
            <w:tcW w:w="921" w:type="dxa"/>
          </w:tcPr>
          <w:p w:rsidR="00CD4A9F" w:rsidRPr="00CD4A9F" w:rsidRDefault="00C828BB" w:rsidP="00C828BB">
            <w:r>
              <w:t>STP.03</w:t>
            </w:r>
          </w:p>
        </w:tc>
        <w:tc>
          <w:tcPr>
            <w:tcW w:w="8007" w:type="dxa"/>
          </w:tcPr>
          <w:p w:rsidR="00CD4A9F" w:rsidRPr="00CD4A9F" w:rsidRDefault="00CD4A9F" w:rsidP="0043169F">
            <w:r w:rsidRPr="00CD4A9F">
              <w:t>Stopka jest budowana automatycznie  w oparciu o definiowane reguły z wykorzystaniem przynależności wysyłającego do grup lub kontenerów AD.</w:t>
            </w:r>
          </w:p>
        </w:tc>
      </w:tr>
      <w:tr w:rsidR="00CD4A9F" w:rsidRPr="00CD4A9F" w:rsidTr="003F0186">
        <w:trPr>
          <w:jc w:val="center"/>
        </w:trPr>
        <w:tc>
          <w:tcPr>
            <w:tcW w:w="921" w:type="dxa"/>
          </w:tcPr>
          <w:p w:rsidR="00CD4A9F" w:rsidRPr="00CD4A9F" w:rsidRDefault="00C828BB" w:rsidP="00C828BB">
            <w:r>
              <w:t>STP.04</w:t>
            </w:r>
          </w:p>
        </w:tc>
        <w:tc>
          <w:tcPr>
            <w:tcW w:w="8007" w:type="dxa"/>
          </w:tcPr>
          <w:p w:rsidR="00CD4A9F" w:rsidRPr="00CD4A9F" w:rsidRDefault="00CD4A9F" w:rsidP="0043169F">
            <w:r w:rsidRPr="00CD4A9F">
              <w:t xml:space="preserve">System umożliwia osadzenie grafiki i zdjęć w formacie  in-line w podpisach email. </w:t>
            </w:r>
          </w:p>
        </w:tc>
      </w:tr>
      <w:tr w:rsidR="00CD4A9F" w:rsidRPr="00CD4A9F" w:rsidTr="003F0186">
        <w:trPr>
          <w:jc w:val="center"/>
        </w:trPr>
        <w:tc>
          <w:tcPr>
            <w:tcW w:w="921" w:type="dxa"/>
          </w:tcPr>
          <w:p w:rsidR="00CD4A9F" w:rsidRPr="00CD4A9F" w:rsidRDefault="00C828BB" w:rsidP="00C828BB">
            <w:r>
              <w:t>STP.05</w:t>
            </w:r>
          </w:p>
        </w:tc>
        <w:tc>
          <w:tcPr>
            <w:tcW w:w="8007" w:type="dxa"/>
          </w:tcPr>
          <w:p w:rsidR="00CD4A9F" w:rsidRPr="00CD4A9F" w:rsidRDefault="00CD4A9F" w:rsidP="0043169F">
            <w:r w:rsidRPr="00CD4A9F">
              <w:t>System pobiera atrybuty  z katalogu AD i umieszcza je w podpisach.</w:t>
            </w:r>
          </w:p>
        </w:tc>
      </w:tr>
      <w:tr w:rsidR="00CD4A9F" w:rsidRPr="00CD4A9F" w:rsidTr="003F0186">
        <w:trPr>
          <w:jc w:val="center"/>
        </w:trPr>
        <w:tc>
          <w:tcPr>
            <w:tcW w:w="921" w:type="dxa"/>
          </w:tcPr>
          <w:p w:rsidR="00CD4A9F" w:rsidRPr="00CD4A9F" w:rsidRDefault="00C828BB" w:rsidP="00C828BB">
            <w:r>
              <w:t>STP.06</w:t>
            </w:r>
          </w:p>
        </w:tc>
        <w:tc>
          <w:tcPr>
            <w:tcW w:w="8007" w:type="dxa"/>
          </w:tcPr>
          <w:p w:rsidR="00CD4A9F" w:rsidRPr="00CD4A9F" w:rsidRDefault="00CD4A9F" w:rsidP="0043169F">
            <w:r w:rsidRPr="00CD4A9F">
              <w:t>Posiada wsparcie dla zaszyfrowanych i podpisanych cyfrowo wiadomości.</w:t>
            </w:r>
          </w:p>
        </w:tc>
      </w:tr>
      <w:tr w:rsidR="00CD4A9F" w:rsidRPr="00CD4A9F" w:rsidTr="003F0186">
        <w:trPr>
          <w:jc w:val="center"/>
        </w:trPr>
        <w:tc>
          <w:tcPr>
            <w:tcW w:w="921" w:type="dxa"/>
          </w:tcPr>
          <w:p w:rsidR="00CD4A9F" w:rsidRPr="00CD4A9F" w:rsidRDefault="00C828BB" w:rsidP="00C828BB">
            <w:r>
              <w:t>STP.07</w:t>
            </w:r>
          </w:p>
        </w:tc>
        <w:tc>
          <w:tcPr>
            <w:tcW w:w="8007" w:type="dxa"/>
          </w:tcPr>
          <w:p w:rsidR="00CD4A9F" w:rsidRPr="00CD4A9F" w:rsidRDefault="00CD4A9F" w:rsidP="0043169F">
            <w:r w:rsidRPr="00CD4A9F">
              <w:t xml:space="preserve">Posiada możliwość dołączenia zdjęcia w podpisach pobieranego z Active Directory. </w:t>
            </w:r>
          </w:p>
        </w:tc>
      </w:tr>
      <w:tr w:rsidR="00CD4A9F" w:rsidRPr="00CD4A9F" w:rsidTr="003F0186">
        <w:trPr>
          <w:jc w:val="center"/>
        </w:trPr>
        <w:tc>
          <w:tcPr>
            <w:tcW w:w="921" w:type="dxa"/>
          </w:tcPr>
          <w:p w:rsidR="00CD4A9F" w:rsidRPr="00CD4A9F" w:rsidRDefault="00C828BB" w:rsidP="00C828BB">
            <w:r>
              <w:t>STP.08</w:t>
            </w:r>
          </w:p>
        </w:tc>
        <w:tc>
          <w:tcPr>
            <w:tcW w:w="8007" w:type="dxa"/>
          </w:tcPr>
          <w:p w:rsidR="00CD4A9F" w:rsidRPr="00CD4A9F" w:rsidRDefault="00CD4A9F" w:rsidP="0043169F">
            <w:r w:rsidRPr="00CD4A9F">
              <w:t>Zapewnia wyświetlanie stopek w Elementach Wysłanych w tym na urządzeniach mobilnych.</w:t>
            </w:r>
          </w:p>
        </w:tc>
      </w:tr>
      <w:tr w:rsidR="00CD4A9F" w:rsidRPr="00CD4A9F" w:rsidTr="003F0186">
        <w:trPr>
          <w:jc w:val="center"/>
        </w:trPr>
        <w:tc>
          <w:tcPr>
            <w:tcW w:w="921" w:type="dxa"/>
          </w:tcPr>
          <w:p w:rsidR="00CD4A9F" w:rsidRPr="00CD4A9F" w:rsidRDefault="00C828BB" w:rsidP="00C828BB">
            <w:r>
              <w:t>STP.09</w:t>
            </w:r>
          </w:p>
        </w:tc>
        <w:tc>
          <w:tcPr>
            <w:tcW w:w="8007" w:type="dxa"/>
          </w:tcPr>
          <w:p w:rsidR="00CD4A9F" w:rsidRPr="00CD4A9F" w:rsidRDefault="00CD4A9F" w:rsidP="0043169F">
            <w:r w:rsidRPr="00CD4A9F">
              <w:t>Posiada wbudowany edytor szablonów stopek do  formatów HTML, RTF i plain text.</w:t>
            </w:r>
          </w:p>
        </w:tc>
      </w:tr>
      <w:tr w:rsidR="00CD4A9F" w:rsidRPr="00CD4A9F" w:rsidTr="003F0186">
        <w:trPr>
          <w:jc w:val="center"/>
        </w:trPr>
        <w:tc>
          <w:tcPr>
            <w:tcW w:w="921" w:type="dxa"/>
          </w:tcPr>
          <w:p w:rsidR="00CD4A9F" w:rsidRPr="00CD4A9F" w:rsidRDefault="00C828BB" w:rsidP="00C828BB">
            <w:r>
              <w:t>STP.10</w:t>
            </w:r>
          </w:p>
        </w:tc>
        <w:tc>
          <w:tcPr>
            <w:tcW w:w="8007" w:type="dxa"/>
          </w:tcPr>
          <w:p w:rsidR="00CD4A9F" w:rsidRPr="00CD4A9F" w:rsidRDefault="00CD4A9F" w:rsidP="0043169F">
            <w:r w:rsidRPr="00CD4A9F">
              <w:t>Umożliwia generowanie kodów QR w podpisach.</w:t>
            </w:r>
          </w:p>
        </w:tc>
      </w:tr>
      <w:tr w:rsidR="00CD4A9F" w:rsidRPr="00CD4A9F" w:rsidTr="003F0186">
        <w:trPr>
          <w:jc w:val="center"/>
        </w:trPr>
        <w:tc>
          <w:tcPr>
            <w:tcW w:w="921" w:type="dxa"/>
          </w:tcPr>
          <w:p w:rsidR="00CD4A9F" w:rsidRPr="00CD4A9F" w:rsidRDefault="00C828BB" w:rsidP="00C828BB">
            <w:r>
              <w:t>STP.11</w:t>
            </w:r>
          </w:p>
        </w:tc>
        <w:tc>
          <w:tcPr>
            <w:tcW w:w="8007" w:type="dxa"/>
          </w:tcPr>
          <w:p w:rsidR="00CD4A9F" w:rsidRPr="00CD4A9F" w:rsidRDefault="00CD4A9F" w:rsidP="0043169F">
            <w:r w:rsidRPr="00CD4A9F">
              <w:t>Umożliwia wdrożenie filtrowania  przesyłek zgodnie z polityką Data Loss Protection.</w:t>
            </w:r>
          </w:p>
        </w:tc>
      </w:tr>
      <w:tr w:rsidR="00CD4A9F" w:rsidRPr="00CD4A9F" w:rsidTr="003F0186">
        <w:trPr>
          <w:jc w:val="center"/>
        </w:trPr>
        <w:tc>
          <w:tcPr>
            <w:tcW w:w="921" w:type="dxa"/>
          </w:tcPr>
          <w:p w:rsidR="00CD4A9F" w:rsidRPr="00CD4A9F" w:rsidRDefault="00C828BB" w:rsidP="00C828BB">
            <w:r>
              <w:t>STP.12</w:t>
            </w:r>
          </w:p>
        </w:tc>
        <w:tc>
          <w:tcPr>
            <w:tcW w:w="8007" w:type="dxa"/>
          </w:tcPr>
          <w:p w:rsidR="00CD4A9F" w:rsidRPr="00CD4A9F" w:rsidRDefault="00CD4A9F" w:rsidP="0043169F">
            <w:r w:rsidRPr="00CD4A9F">
              <w:t>Umożliwia usuwanie motywów i papeterii Outlook</w:t>
            </w:r>
          </w:p>
        </w:tc>
      </w:tr>
      <w:tr w:rsidR="00CD4A9F" w:rsidRPr="00CD4A9F" w:rsidTr="003F0186">
        <w:trPr>
          <w:jc w:val="center"/>
        </w:trPr>
        <w:tc>
          <w:tcPr>
            <w:tcW w:w="921" w:type="dxa"/>
          </w:tcPr>
          <w:p w:rsidR="00CD4A9F" w:rsidRPr="00CD4A9F" w:rsidRDefault="00C828BB" w:rsidP="00C828BB">
            <w:r>
              <w:t>STP.13</w:t>
            </w:r>
          </w:p>
        </w:tc>
        <w:tc>
          <w:tcPr>
            <w:tcW w:w="8007" w:type="dxa"/>
          </w:tcPr>
          <w:p w:rsidR="00CD4A9F" w:rsidRPr="00CD4A9F" w:rsidRDefault="00CD4A9F" w:rsidP="0043169F">
            <w:r w:rsidRPr="00CD4A9F">
              <w:t xml:space="preserve">Umożliwia modyfikowanie formatu wiadomości ( HTML ,RTF,  PLAIN) </w:t>
            </w:r>
          </w:p>
        </w:tc>
      </w:tr>
    </w:tbl>
    <w:p w:rsidR="00EC6275" w:rsidRDefault="00EC6275" w:rsidP="009F545F">
      <w:pPr>
        <w:pStyle w:val="Nagwek3"/>
      </w:pPr>
      <w:bookmarkStart w:id="27" w:name="_Toc443661659"/>
      <w:bookmarkStart w:id="28" w:name="_Toc451430866"/>
      <w:r w:rsidRPr="00EC6275">
        <w:t>Licencje  na powyższe systemy wraz z niezbędnymi licencjami typu CAL</w:t>
      </w:r>
      <w:r w:rsidR="00C828BB">
        <w:t xml:space="preserve"> (LIC)</w:t>
      </w:r>
      <w:r w:rsidRPr="00EC6275">
        <w:t>.</w:t>
      </w:r>
      <w:bookmarkEnd w:id="27"/>
      <w:bookmarkEnd w:id="28"/>
    </w:p>
    <w:p w:rsidR="008B1BD4" w:rsidRDefault="008B1BD4" w:rsidP="00DA41DD">
      <w:pPr>
        <w:jc w:val="both"/>
      </w:pPr>
      <w:r>
        <w:t>Wymagania</w:t>
      </w:r>
    </w:p>
    <w:tbl>
      <w:tblPr>
        <w:tblStyle w:val="Tabela-Siatka"/>
        <w:tblW w:w="0" w:type="auto"/>
        <w:tblLook w:val="04A0"/>
      </w:tblPr>
      <w:tblGrid>
        <w:gridCol w:w="1308"/>
        <w:gridCol w:w="7620"/>
      </w:tblGrid>
      <w:tr w:rsidR="007C5563" w:rsidRPr="00CD4A9F" w:rsidTr="003F0186">
        <w:trPr>
          <w:tblHeader/>
        </w:trPr>
        <w:tc>
          <w:tcPr>
            <w:tcW w:w="1308" w:type="dxa"/>
            <w:shd w:val="clear" w:color="auto" w:fill="548DD4" w:themeFill="text2" w:themeFillTint="99"/>
          </w:tcPr>
          <w:p w:rsidR="007C5563" w:rsidRPr="00CD4A9F" w:rsidRDefault="008B1BD4" w:rsidP="00DA41DD">
            <w:r w:rsidRPr="003A01EF">
              <w:rPr>
                <w:rFonts w:ascii="Calibri" w:eastAsia="Calibri" w:hAnsi="Calibri"/>
                <w:b/>
                <w:bCs/>
                <w:color w:val="000000" w:themeColor="text1"/>
              </w:rPr>
              <w:t>Kod wymagania</w:t>
            </w:r>
          </w:p>
        </w:tc>
        <w:tc>
          <w:tcPr>
            <w:tcW w:w="7620" w:type="dxa"/>
            <w:shd w:val="clear" w:color="auto" w:fill="548DD4" w:themeFill="text2" w:themeFillTint="99"/>
          </w:tcPr>
          <w:p w:rsidR="007C5563" w:rsidRPr="00CD4A9F" w:rsidRDefault="008B1BD4" w:rsidP="00DA41DD">
            <w:r w:rsidRPr="003A01EF">
              <w:rPr>
                <w:b/>
              </w:rPr>
              <w:t>Opis wymagania</w:t>
            </w:r>
          </w:p>
        </w:tc>
      </w:tr>
      <w:tr w:rsidR="00CD4A9F" w:rsidRPr="00CD4A9F" w:rsidTr="003F0186">
        <w:tc>
          <w:tcPr>
            <w:tcW w:w="1308" w:type="dxa"/>
          </w:tcPr>
          <w:p w:rsidR="00CD4A9F" w:rsidRPr="00CD4A9F" w:rsidRDefault="00C828BB" w:rsidP="00DA41DD">
            <w:r w:rsidRPr="00C828BB">
              <w:t>LIC</w:t>
            </w:r>
            <w:r>
              <w:t>.01</w:t>
            </w:r>
          </w:p>
        </w:tc>
        <w:tc>
          <w:tcPr>
            <w:tcW w:w="7620" w:type="dxa"/>
          </w:tcPr>
          <w:p w:rsidR="00CD4A9F" w:rsidRPr="00CD4A9F" w:rsidRDefault="00CD4A9F" w:rsidP="00DA41DD">
            <w:r w:rsidRPr="00CD4A9F">
              <w:t>Licencje mają  umożliwić jednoczesny dostęp  do  systemu  ( zarówno poczty jak i systemu operacyjnego na którym jest poczta zainstalowana ) dla 180 użytkowników (</w:t>
            </w:r>
            <w:r w:rsidRPr="00CD4A9F">
              <w:rPr>
                <w:i/>
              </w:rPr>
              <w:t>User-CAL</w:t>
            </w:r>
            <w:r w:rsidRPr="00CD4A9F">
              <w:t>)  zgodnie z polityką licencjonowania producenta.</w:t>
            </w:r>
          </w:p>
        </w:tc>
      </w:tr>
      <w:tr w:rsidR="00CD4A9F" w:rsidRPr="00CD4A9F" w:rsidTr="003F0186">
        <w:tc>
          <w:tcPr>
            <w:tcW w:w="1308" w:type="dxa"/>
          </w:tcPr>
          <w:p w:rsidR="00CD4A9F" w:rsidRPr="00CD4A9F" w:rsidRDefault="00BD7B85" w:rsidP="00DA41DD">
            <w:r w:rsidRPr="00C828BB">
              <w:t>LIC</w:t>
            </w:r>
            <w:r>
              <w:t>.02</w:t>
            </w:r>
          </w:p>
        </w:tc>
        <w:tc>
          <w:tcPr>
            <w:tcW w:w="7620" w:type="dxa"/>
          </w:tcPr>
          <w:p w:rsidR="00CD4A9F" w:rsidRPr="00CD4A9F" w:rsidRDefault="00CD4A9F" w:rsidP="00DA41DD">
            <w:r w:rsidRPr="00CD4A9F">
              <w:t>Licencja mają być  dostarczane drogą elektroniczną.</w:t>
            </w:r>
          </w:p>
        </w:tc>
      </w:tr>
      <w:tr w:rsidR="00CD4A9F" w:rsidRPr="00CD4A9F" w:rsidTr="003F0186">
        <w:tc>
          <w:tcPr>
            <w:tcW w:w="1308" w:type="dxa"/>
          </w:tcPr>
          <w:p w:rsidR="00CD4A9F" w:rsidRPr="00CD4A9F" w:rsidRDefault="00BD7B85" w:rsidP="00DA41DD">
            <w:r w:rsidRPr="00C828BB">
              <w:t>LIC</w:t>
            </w:r>
            <w:r>
              <w:t>.03</w:t>
            </w:r>
          </w:p>
        </w:tc>
        <w:tc>
          <w:tcPr>
            <w:tcW w:w="7620" w:type="dxa"/>
          </w:tcPr>
          <w:p w:rsidR="00CD4A9F" w:rsidRPr="00CD4A9F" w:rsidRDefault="00CD4A9F" w:rsidP="00DA41DD">
            <w:r w:rsidRPr="00CD4A9F">
              <w:t>Model licencjonowania umożliwiający użycie wersji wcześniejszych pakietu na podstawie tej samej licencji.</w:t>
            </w:r>
          </w:p>
        </w:tc>
      </w:tr>
      <w:tr w:rsidR="00CD4A9F" w:rsidRPr="00CD4A9F" w:rsidTr="003F0186">
        <w:tc>
          <w:tcPr>
            <w:tcW w:w="1308" w:type="dxa"/>
          </w:tcPr>
          <w:p w:rsidR="00CD4A9F" w:rsidRPr="00CD4A9F" w:rsidRDefault="00BD7B85" w:rsidP="00DA41DD">
            <w:r w:rsidRPr="00C828BB">
              <w:t>LIC</w:t>
            </w:r>
            <w:r>
              <w:t>.04</w:t>
            </w:r>
          </w:p>
        </w:tc>
        <w:tc>
          <w:tcPr>
            <w:tcW w:w="7620" w:type="dxa"/>
          </w:tcPr>
          <w:p w:rsidR="00CD4A9F" w:rsidRPr="00CD4A9F" w:rsidRDefault="00CD4A9F" w:rsidP="00DA41DD">
            <w:r w:rsidRPr="00CD4A9F">
              <w:t xml:space="preserve">Licencje mają być typu „Licencji  dla jednostek publicznych” , o ile producent </w:t>
            </w:r>
            <w:r w:rsidRPr="00CD4A9F">
              <w:lastRenderedPageBreak/>
              <w:t>oprogramowania wspiera taki typ.</w:t>
            </w:r>
          </w:p>
        </w:tc>
      </w:tr>
    </w:tbl>
    <w:p w:rsidR="00EC6275" w:rsidRDefault="00EC6275" w:rsidP="009F545F">
      <w:pPr>
        <w:pStyle w:val="Nagwek3"/>
      </w:pPr>
      <w:bookmarkStart w:id="29" w:name="_Toc443661661"/>
      <w:bookmarkStart w:id="30" w:name="_Toc451430867"/>
      <w:r>
        <w:lastRenderedPageBreak/>
        <w:t xml:space="preserve">Licencje na system operacyjny  dla serwerów  </w:t>
      </w:r>
      <w:bookmarkEnd w:id="29"/>
      <w:r w:rsidR="0075247A">
        <w:t xml:space="preserve">zaplecza </w:t>
      </w:r>
      <w:r w:rsidR="007C5563">
        <w:t>(ZOS):</w:t>
      </w:r>
      <w:bookmarkEnd w:id="30"/>
    </w:p>
    <w:p w:rsidR="00EC6275" w:rsidRDefault="007C5563" w:rsidP="007C5563">
      <w:r>
        <w:t>Wymagania</w:t>
      </w:r>
    </w:p>
    <w:tbl>
      <w:tblPr>
        <w:tblStyle w:val="Tabela-Siatka"/>
        <w:tblW w:w="0" w:type="auto"/>
        <w:tblLook w:val="04A0"/>
      </w:tblPr>
      <w:tblGrid>
        <w:gridCol w:w="1276"/>
        <w:gridCol w:w="7513"/>
      </w:tblGrid>
      <w:tr w:rsidR="007C5563" w:rsidRPr="00BD7B85" w:rsidTr="003F0186">
        <w:trPr>
          <w:tblHeader/>
        </w:trPr>
        <w:tc>
          <w:tcPr>
            <w:tcW w:w="1276" w:type="dxa"/>
            <w:shd w:val="clear" w:color="auto" w:fill="548DD4" w:themeFill="text2" w:themeFillTint="99"/>
          </w:tcPr>
          <w:p w:rsidR="007C5563" w:rsidRPr="00BD7B85" w:rsidRDefault="007C5563" w:rsidP="00BD7B85">
            <w:pPr>
              <w:rPr>
                <w:b/>
              </w:rPr>
            </w:pPr>
            <w:bookmarkStart w:id="31" w:name="_Toc443661663"/>
            <w:r w:rsidRPr="00BD7B85">
              <w:rPr>
                <w:rFonts w:ascii="Calibri" w:eastAsia="Calibri" w:hAnsi="Calibri"/>
                <w:b/>
                <w:bCs/>
                <w:color w:val="000000" w:themeColor="text1"/>
              </w:rPr>
              <w:t>Kod wymagania</w:t>
            </w:r>
          </w:p>
        </w:tc>
        <w:tc>
          <w:tcPr>
            <w:tcW w:w="7513" w:type="dxa"/>
            <w:shd w:val="clear" w:color="auto" w:fill="548DD4" w:themeFill="text2" w:themeFillTint="99"/>
          </w:tcPr>
          <w:p w:rsidR="007C5563" w:rsidRPr="00BD7B85" w:rsidRDefault="007C5563" w:rsidP="00BD7B85">
            <w:pPr>
              <w:rPr>
                <w:b/>
              </w:rPr>
            </w:pPr>
            <w:r w:rsidRPr="00BD7B85">
              <w:rPr>
                <w:b/>
              </w:rPr>
              <w:t>Opis wymagania</w:t>
            </w:r>
          </w:p>
        </w:tc>
      </w:tr>
      <w:tr w:rsidR="007C5563" w:rsidRPr="005D0FED" w:rsidTr="003F0186">
        <w:tc>
          <w:tcPr>
            <w:tcW w:w="1276" w:type="dxa"/>
          </w:tcPr>
          <w:p w:rsidR="007C5563" w:rsidRPr="005D0FED" w:rsidRDefault="007C5563" w:rsidP="00BD7B85">
            <w:r>
              <w:t>ZOS.01</w:t>
            </w:r>
          </w:p>
        </w:tc>
        <w:tc>
          <w:tcPr>
            <w:tcW w:w="7513" w:type="dxa"/>
          </w:tcPr>
          <w:p w:rsidR="007C5563" w:rsidRPr="005D0FED" w:rsidRDefault="007C5563" w:rsidP="00BD7B85">
            <w:r w:rsidRPr="005D0FED">
              <w:t>Zalecany przez producenta systemu poczty</w:t>
            </w:r>
          </w:p>
        </w:tc>
      </w:tr>
      <w:tr w:rsidR="007C5563" w:rsidRPr="005D0FED" w:rsidTr="003F0186">
        <w:tc>
          <w:tcPr>
            <w:tcW w:w="1276" w:type="dxa"/>
          </w:tcPr>
          <w:p w:rsidR="007C5563" w:rsidRPr="005D0FED" w:rsidRDefault="007C5563" w:rsidP="00BD7B85">
            <w:r>
              <w:t>ZOS.02</w:t>
            </w:r>
          </w:p>
        </w:tc>
        <w:tc>
          <w:tcPr>
            <w:tcW w:w="7513" w:type="dxa"/>
          </w:tcPr>
          <w:p w:rsidR="007C5563" w:rsidRPr="005D0FED" w:rsidRDefault="007C5563" w:rsidP="00BD7B85">
            <w:r w:rsidRPr="005D0FED">
              <w:t>Możliwość wykorzystywania 64 procesorów wirtualnych oraz 1TB pamięci RAM i dysku o pojemności do 64TB przez każdy wirtualny serwerowy system operacyjny.</w:t>
            </w:r>
          </w:p>
        </w:tc>
      </w:tr>
      <w:tr w:rsidR="007C5563" w:rsidRPr="005D0FED" w:rsidTr="003F0186">
        <w:tc>
          <w:tcPr>
            <w:tcW w:w="1276" w:type="dxa"/>
          </w:tcPr>
          <w:p w:rsidR="007C5563" w:rsidRPr="005D0FED" w:rsidRDefault="007C5563" w:rsidP="00BD7B85">
            <w:r>
              <w:t>ZOS.03</w:t>
            </w:r>
          </w:p>
        </w:tc>
        <w:tc>
          <w:tcPr>
            <w:tcW w:w="7513" w:type="dxa"/>
          </w:tcPr>
          <w:p w:rsidR="007C5563" w:rsidRPr="005D0FED" w:rsidRDefault="007C5563" w:rsidP="00BD7B85">
            <w:r w:rsidRPr="005D0FED">
              <w:t>Możliwość budowania klastrów.</w:t>
            </w:r>
          </w:p>
        </w:tc>
      </w:tr>
      <w:tr w:rsidR="007C5563" w:rsidRPr="005D0FED" w:rsidTr="003F0186">
        <w:tc>
          <w:tcPr>
            <w:tcW w:w="1276" w:type="dxa"/>
          </w:tcPr>
          <w:p w:rsidR="007C5563" w:rsidRPr="005D0FED" w:rsidRDefault="007C5563" w:rsidP="00BD7B85">
            <w:r>
              <w:t>ZOS.04</w:t>
            </w:r>
          </w:p>
        </w:tc>
        <w:tc>
          <w:tcPr>
            <w:tcW w:w="7513" w:type="dxa"/>
          </w:tcPr>
          <w:p w:rsidR="007C5563" w:rsidRPr="005D0FED" w:rsidRDefault="007C5563" w:rsidP="00BD7B85">
            <w:r w:rsidRPr="005D0FED">
              <w:t>Możliwość migracji maszyn wirtualnych bez zatrzymywania ich pracy między fizycznymi serwerami z uruchomionym mechanizmem wirtualizacji (hypervisor) przez sieć Ethernet, bez konieczności stosowania dodatkowych mechanizmów współdzielenia pamięci.</w:t>
            </w:r>
          </w:p>
        </w:tc>
      </w:tr>
      <w:tr w:rsidR="007C5563" w:rsidRPr="005D0FED" w:rsidTr="003F0186">
        <w:tc>
          <w:tcPr>
            <w:tcW w:w="1276" w:type="dxa"/>
          </w:tcPr>
          <w:p w:rsidR="007C5563" w:rsidRPr="005D0FED" w:rsidRDefault="007C5563" w:rsidP="00BD7B85">
            <w:r>
              <w:t>ZOS.05</w:t>
            </w:r>
          </w:p>
        </w:tc>
        <w:tc>
          <w:tcPr>
            <w:tcW w:w="7513" w:type="dxa"/>
          </w:tcPr>
          <w:p w:rsidR="007C5563" w:rsidRPr="005D0FED" w:rsidRDefault="007C5563" w:rsidP="00BD7B85">
            <w:r w:rsidRPr="005D0FED">
              <w:t>Wsparcie (na umożliwiającym to sprzęcie) dodawania i wymiany pamięci RAM bez przerywania pracy.</w:t>
            </w:r>
          </w:p>
        </w:tc>
      </w:tr>
      <w:tr w:rsidR="007C5563" w:rsidRPr="005D0FED" w:rsidTr="003F0186">
        <w:tc>
          <w:tcPr>
            <w:tcW w:w="1276" w:type="dxa"/>
          </w:tcPr>
          <w:p w:rsidR="007C5563" w:rsidRPr="005D0FED" w:rsidRDefault="007C5563" w:rsidP="00BD7B85">
            <w:r>
              <w:t>ZOS.06</w:t>
            </w:r>
          </w:p>
        </w:tc>
        <w:tc>
          <w:tcPr>
            <w:tcW w:w="7513" w:type="dxa"/>
          </w:tcPr>
          <w:p w:rsidR="007C5563" w:rsidRPr="005D0FED" w:rsidRDefault="007C5563" w:rsidP="00BD7B85">
            <w:r w:rsidRPr="005D0FED">
              <w:t>Wsparcie (na umożliwiającym to sprzęcie) dodawania i wymiany procesorów bez przerywania pracy.</w:t>
            </w:r>
          </w:p>
        </w:tc>
      </w:tr>
      <w:tr w:rsidR="007C5563" w:rsidRPr="005D0FED" w:rsidTr="003F0186">
        <w:tc>
          <w:tcPr>
            <w:tcW w:w="1276" w:type="dxa"/>
          </w:tcPr>
          <w:p w:rsidR="007C5563" w:rsidRPr="005D0FED" w:rsidRDefault="007C5563" w:rsidP="00BD7B85">
            <w:r>
              <w:t>ZOS.07</w:t>
            </w:r>
          </w:p>
        </w:tc>
        <w:tc>
          <w:tcPr>
            <w:tcW w:w="7513" w:type="dxa"/>
          </w:tcPr>
          <w:p w:rsidR="007C5563" w:rsidRPr="005D0FED" w:rsidRDefault="007C5563" w:rsidP="00BD7B85">
            <w:r w:rsidRPr="005D0FED">
              <w:t>Automatyczna weryfikacja cyfrowych sygnatur sterowników w celu sprawdzenia, czy sterownik przeszedł testy jakości przeprowadzone przez producenta systemu operacyjnego.</w:t>
            </w:r>
          </w:p>
        </w:tc>
      </w:tr>
      <w:tr w:rsidR="007C5563" w:rsidRPr="005D0FED" w:rsidTr="003F0186">
        <w:tc>
          <w:tcPr>
            <w:tcW w:w="1276" w:type="dxa"/>
          </w:tcPr>
          <w:p w:rsidR="007C5563" w:rsidRPr="005D0FED" w:rsidRDefault="007C5563" w:rsidP="00BD7B85">
            <w:r>
              <w:t>ZOS.08</w:t>
            </w:r>
          </w:p>
        </w:tc>
        <w:tc>
          <w:tcPr>
            <w:tcW w:w="7513" w:type="dxa"/>
          </w:tcPr>
          <w:p w:rsidR="007C5563" w:rsidRPr="005D0FED" w:rsidRDefault="007C5563" w:rsidP="00BD7B85">
            <w:r w:rsidRPr="005D0FED">
              <w:t>Możliwość dynamicznego obniżania poboru energii przez rdzenie procesorów niewykorzystywane w bieżącej pracy. Mechanizm ten musi uwzględniać specyfikę procesorów wyposażonych w mechanizmy Hyper-Threading.</w:t>
            </w:r>
          </w:p>
        </w:tc>
      </w:tr>
      <w:tr w:rsidR="007C5563" w:rsidRPr="005D0FED" w:rsidTr="003F0186">
        <w:tc>
          <w:tcPr>
            <w:tcW w:w="1276" w:type="dxa"/>
          </w:tcPr>
          <w:p w:rsidR="007C5563" w:rsidRPr="005D0FED" w:rsidRDefault="007C5563" w:rsidP="00BD7B85">
            <w:r>
              <w:t>ZOS.09</w:t>
            </w:r>
          </w:p>
        </w:tc>
        <w:tc>
          <w:tcPr>
            <w:tcW w:w="7513" w:type="dxa"/>
          </w:tcPr>
          <w:p w:rsidR="007C5563" w:rsidRDefault="007C5563" w:rsidP="00BD7B85">
            <w:r w:rsidRPr="005D0FED">
              <w:t>Wbudowane wsparcie instalacji i pracy na wolumenach, które:</w:t>
            </w:r>
          </w:p>
          <w:p w:rsidR="007C5563" w:rsidRDefault="007C5563" w:rsidP="0043169F">
            <w:pPr>
              <w:pStyle w:val="Akapitzlist"/>
              <w:numPr>
                <w:ilvl w:val="0"/>
                <w:numId w:val="16"/>
              </w:numPr>
            </w:pPr>
            <w:r w:rsidRPr="005D0FED">
              <w:t>pozwalają na zmianę rozmiaru w czasie pracy systemu,</w:t>
            </w:r>
          </w:p>
          <w:p w:rsidR="007C5563" w:rsidRDefault="007C5563" w:rsidP="0043169F">
            <w:pPr>
              <w:pStyle w:val="Akapitzlist"/>
              <w:numPr>
                <w:ilvl w:val="0"/>
                <w:numId w:val="16"/>
              </w:numPr>
            </w:pPr>
            <w:r w:rsidRPr="005D0FED">
              <w:t>umożliwiają tworzenie w czasie pracy systemu migawek, dających użytkownikom końcowym (lokalnym i sieciowym) prosty wgląd w poprzednie wersje plików i folderów,</w:t>
            </w:r>
          </w:p>
          <w:p w:rsidR="007C5563" w:rsidRDefault="007C5563" w:rsidP="0043169F">
            <w:pPr>
              <w:pStyle w:val="Akapitzlist"/>
              <w:numPr>
                <w:ilvl w:val="0"/>
                <w:numId w:val="16"/>
              </w:numPr>
            </w:pPr>
            <w:r>
              <w:t>p</w:t>
            </w:r>
            <w:r w:rsidRPr="005D0FED">
              <w:t>ozwalają na zmianę rozmiaru w czasie pracy systemu,</w:t>
            </w:r>
          </w:p>
          <w:p w:rsidR="007C5563" w:rsidRDefault="007C5563" w:rsidP="0043169F">
            <w:pPr>
              <w:pStyle w:val="Akapitzlist"/>
              <w:numPr>
                <w:ilvl w:val="0"/>
                <w:numId w:val="16"/>
              </w:numPr>
            </w:pPr>
            <w:r w:rsidRPr="005D0FED">
              <w:t>umożliwiają tworzenie w czasie pracy systemu migawek, dających użytkownikom końcowym (lokalnym i sieciowym) prosty wgląd w poprzednie wersje plików i folderów,</w:t>
            </w:r>
          </w:p>
          <w:p w:rsidR="007C5563" w:rsidRDefault="007C5563" w:rsidP="0043169F">
            <w:pPr>
              <w:pStyle w:val="Akapitzlist"/>
              <w:numPr>
                <w:ilvl w:val="0"/>
                <w:numId w:val="16"/>
              </w:numPr>
            </w:pPr>
            <w:r w:rsidRPr="005D0FED">
              <w:t>umożliwiają kompresję "w locie" dla wybranych plików i/lub folderów,</w:t>
            </w:r>
          </w:p>
          <w:p w:rsidR="007C5563" w:rsidRPr="005D0FED" w:rsidRDefault="007C5563" w:rsidP="0043169F">
            <w:pPr>
              <w:pStyle w:val="Akapitzlist"/>
              <w:numPr>
                <w:ilvl w:val="0"/>
                <w:numId w:val="16"/>
              </w:numPr>
            </w:pPr>
            <w:r w:rsidRPr="005D0FED">
              <w:t>umożliwiają zdefiniowanie list kontroli dostępu (ACL).</w:t>
            </w:r>
          </w:p>
        </w:tc>
      </w:tr>
      <w:tr w:rsidR="007C5563" w:rsidRPr="005D0FED" w:rsidTr="003F0186">
        <w:tc>
          <w:tcPr>
            <w:tcW w:w="1276" w:type="dxa"/>
          </w:tcPr>
          <w:p w:rsidR="007C5563" w:rsidRPr="005D0FED" w:rsidRDefault="007C5563" w:rsidP="00BD7B85">
            <w:r>
              <w:t>ZOS.10</w:t>
            </w:r>
          </w:p>
        </w:tc>
        <w:tc>
          <w:tcPr>
            <w:tcW w:w="7513" w:type="dxa"/>
          </w:tcPr>
          <w:p w:rsidR="007C5563" w:rsidRPr="005D0FED" w:rsidRDefault="007C5563" w:rsidP="00BD7B85">
            <w:r w:rsidRPr="005D0FED">
              <w:t>Wbudowany mechanizm klasyfikowania i indeksowania plików (dokumentów) w oparciu o ich zawartość.</w:t>
            </w:r>
          </w:p>
        </w:tc>
      </w:tr>
      <w:tr w:rsidR="007C5563" w:rsidRPr="005D0FED" w:rsidTr="003F0186">
        <w:tc>
          <w:tcPr>
            <w:tcW w:w="1276" w:type="dxa"/>
          </w:tcPr>
          <w:p w:rsidR="007C5563" w:rsidRPr="005D0FED" w:rsidRDefault="007C5563" w:rsidP="00BD7B85">
            <w:r>
              <w:t>ZOS.11</w:t>
            </w:r>
          </w:p>
        </w:tc>
        <w:tc>
          <w:tcPr>
            <w:tcW w:w="7513" w:type="dxa"/>
          </w:tcPr>
          <w:p w:rsidR="007C5563" w:rsidRPr="005D0FED" w:rsidRDefault="007C5563" w:rsidP="00BD7B85">
            <w:r w:rsidRPr="005D0FED">
              <w:t>Wbudowane szyfrowanie dysków przy pomocy mechanizmów posiadających certyfikat FIPS 140-2 lub równoważny wydany przez NIST lub inną agendę rządową zajmującą się bezpieczeństwem informacji.</w:t>
            </w:r>
          </w:p>
        </w:tc>
      </w:tr>
      <w:tr w:rsidR="007C5563" w:rsidRPr="005D0FED" w:rsidTr="003F0186">
        <w:tc>
          <w:tcPr>
            <w:tcW w:w="1276" w:type="dxa"/>
          </w:tcPr>
          <w:p w:rsidR="007C5563" w:rsidRPr="005D0FED" w:rsidRDefault="007C5563" w:rsidP="00BD7B85">
            <w:r>
              <w:t>ZOS.12</w:t>
            </w:r>
          </w:p>
        </w:tc>
        <w:tc>
          <w:tcPr>
            <w:tcW w:w="7513" w:type="dxa"/>
          </w:tcPr>
          <w:p w:rsidR="007C5563" w:rsidRPr="005D0FED" w:rsidRDefault="007C5563" w:rsidP="00BD7B85">
            <w:r w:rsidRPr="005D0FED">
              <w:t>Możliwość uruchamianie aplikacji internetowych wykorzystujących technologię ASP.NET</w:t>
            </w:r>
          </w:p>
        </w:tc>
      </w:tr>
      <w:tr w:rsidR="007C5563" w:rsidRPr="005D0FED" w:rsidTr="003F0186">
        <w:tc>
          <w:tcPr>
            <w:tcW w:w="1276" w:type="dxa"/>
          </w:tcPr>
          <w:p w:rsidR="007C5563" w:rsidRPr="005D0FED" w:rsidRDefault="007C5563" w:rsidP="00BD7B85">
            <w:r>
              <w:t>ZOS.13</w:t>
            </w:r>
          </w:p>
        </w:tc>
        <w:tc>
          <w:tcPr>
            <w:tcW w:w="7513" w:type="dxa"/>
          </w:tcPr>
          <w:p w:rsidR="007C5563" w:rsidRPr="005D0FED" w:rsidRDefault="007C5563" w:rsidP="00BD7B85">
            <w:r w:rsidRPr="005D0FED">
              <w:t>Możliwość dystrybucji ruchu sieciowego HTTP pomiędzy kilka serwerów.</w:t>
            </w:r>
          </w:p>
        </w:tc>
      </w:tr>
      <w:tr w:rsidR="007C5563" w:rsidRPr="005D0FED" w:rsidTr="003F0186">
        <w:tc>
          <w:tcPr>
            <w:tcW w:w="1276" w:type="dxa"/>
          </w:tcPr>
          <w:p w:rsidR="007C5563" w:rsidRPr="005D0FED" w:rsidRDefault="007C5563" w:rsidP="00BD7B85">
            <w:r>
              <w:t>ZOS.14</w:t>
            </w:r>
          </w:p>
        </w:tc>
        <w:tc>
          <w:tcPr>
            <w:tcW w:w="7513" w:type="dxa"/>
          </w:tcPr>
          <w:p w:rsidR="007C5563" w:rsidRPr="005D0FED" w:rsidRDefault="007C5563" w:rsidP="00BD7B85">
            <w:r w:rsidRPr="005D0FED">
              <w:t>Wbudowana zapora internetowa (firewall) z obsługą definiowanych reguł dla ochrony połączeń internetowych i intranetowych.</w:t>
            </w:r>
          </w:p>
        </w:tc>
      </w:tr>
      <w:tr w:rsidR="007C5563" w:rsidRPr="005D0FED" w:rsidTr="003F0186">
        <w:tc>
          <w:tcPr>
            <w:tcW w:w="1276" w:type="dxa"/>
          </w:tcPr>
          <w:p w:rsidR="007C5563" w:rsidRPr="005D0FED" w:rsidRDefault="007C5563" w:rsidP="00BD7B85">
            <w:r>
              <w:t>ZOS.15</w:t>
            </w:r>
          </w:p>
        </w:tc>
        <w:tc>
          <w:tcPr>
            <w:tcW w:w="7513" w:type="dxa"/>
          </w:tcPr>
          <w:p w:rsidR="007C5563" w:rsidRPr="005D0FED" w:rsidRDefault="007C5563" w:rsidP="00BD7B85">
            <w:r w:rsidRPr="005D0FED">
              <w:t>Dostępne dwa rodzaje graficznego interfejsu użytkownika  - klasyczny i dotykowy.</w:t>
            </w:r>
          </w:p>
        </w:tc>
      </w:tr>
      <w:tr w:rsidR="007C5563" w:rsidRPr="005D0FED" w:rsidTr="003F0186">
        <w:tc>
          <w:tcPr>
            <w:tcW w:w="1276" w:type="dxa"/>
          </w:tcPr>
          <w:p w:rsidR="007C5563" w:rsidRPr="005D0FED" w:rsidRDefault="007C5563" w:rsidP="00BD7B85">
            <w:r>
              <w:t>ZOS.16</w:t>
            </w:r>
          </w:p>
        </w:tc>
        <w:tc>
          <w:tcPr>
            <w:tcW w:w="7513" w:type="dxa"/>
          </w:tcPr>
          <w:p w:rsidR="007C5563" w:rsidRPr="005D0FED" w:rsidRDefault="007C5563" w:rsidP="00BD7B85">
            <w:r w:rsidRPr="005D0FED">
              <w:t xml:space="preserve">Zlokalizowane w języku polskim, co najmniej następujące elementy: menu, </w:t>
            </w:r>
            <w:r w:rsidRPr="005D0FED">
              <w:lastRenderedPageBreak/>
              <w:t>przeglądarka internetowa, pomoc, komunikaty systemowe,</w:t>
            </w:r>
          </w:p>
        </w:tc>
      </w:tr>
      <w:tr w:rsidR="007C5563" w:rsidRPr="005D0FED" w:rsidTr="003F0186">
        <w:tc>
          <w:tcPr>
            <w:tcW w:w="1276" w:type="dxa"/>
          </w:tcPr>
          <w:p w:rsidR="007C5563" w:rsidRPr="005D0FED" w:rsidRDefault="007C5563" w:rsidP="00BD7B85">
            <w:r>
              <w:lastRenderedPageBreak/>
              <w:t>ZOS.17</w:t>
            </w:r>
          </w:p>
        </w:tc>
        <w:tc>
          <w:tcPr>
            <w:tcW w:w="7513" w:type="dxa"/>
          </w:tcPr>
          <w:p w:rsidR="007C5563" w:rsidRPr="005D0FED" w:rsidRDefault="007C5563" w:rsidP="00BD7B85">
            <w:r w:rsidRPr="005D0FED">
              <w:t>Możliwość zmiany języka interfejsu po zainstalowaniu systemu, dla co najmniej 10 języków poprzez wybór z listy dostępnych lokalizacji.</w:t>
            </w:r>
          </w:p>
        </w:tc>
      </w:tr>
      <w:tr w:rsidR="007C5563" w:rsidRPr="005D0FED" w:rsidTr="003F0186">
        <w:tc>
          <w:tcPr>
            <w:tcW w:w="1276" w:type="dxa"/>
          </w:tcPr>
          <w:p w:rsidR="007C5563" w:rsidRPr="005D0FED" w:rsidRDefault="007C5563" w:rsidP="00BD7B85">
            <w:r>
              <w:t>ZOS.18</w:t>
            </w:r>
          </w:p>
        </w:tc>
        <w:tc>
          <w:tcPr>
            <w:tcW w:w="7513" w:type="dxa"/>
          </w:tcPr>
          <w:p w:rsidR="007C5563" w:rsidRPr="005D0FED" w:rsidRDefault="007C5563" w:rsidP="00BD7B85">
            <w:r w:rsidRPr="005D0FED">
              <w:t>Mechanizmy logowania w oparciu o login i hasło, karty z certyfikatami (smartcard), wirtualne karty (logowanie w oparciu o certyfikat chroniony poprzez moduł TPM),</w:t>
            </w:r>
          </w:p>
        </w:tc>
      </w:tr>
      <w:tr w:rsidR="007C5563" w:rsidRPr="005D0FED" w:rsidTr="003F0186">
        <w:tc>
          <w:tcPr>
            <w:tcW w:w="1276" w:type="dxa"/>
          </w:tcPr>
          <w:p w:rsidR="007C5563" w:rsidRPr="005D0FED" w:rsidRDefault="007C5563" w:rsidP="00BD7B85">
            <w:r>
              <w:t>ZOS.19</w:t>
            </w:r>
          </w:p>
        </w:tc>
        <w:tc>
          <w:tcPr>
            <w:tcW w:w="7513" w:type="dxa"/>
          </w:tcPr>
          <w:p w:rsidR="007C5563" w:rsidRPr="005D0FED" w:rsidRDefault="007C5563" w:rsidP="00BD7B85">
            <w:r w:rsidRPr="005D0FED">
              <w:t>Możliwość wymuszania wieloelementowej kontroli dostępu dla określonych grup użytkowników.</w:t>
            </w:r>
          </w:p>
        </w:tc>
      </w:tr>
      <w:tr w:rsidR="007C5563" w:rsidRPr="005D0FED" w:rsidTr="003F0186">
        <w:tc>
          <w:tcPr>
            <w:tcW w:w="1276" w:type="dxa"/>
          </w:tcPr>
          <w:p w:rsidR="007C5563" w:rsidRPr="005D0FED" w:rsidRDefault="007C5563" w:rsidP="00BD7B85">
            <w:r>
              <w:t>ZOS.20</w:t>
            </w:r>
          </w:p>
        </w:tc>
        <w:tc>
          <w:tcPr>
            <w:tcW w:w="7513" w:type="dxa"/>
          </w:tcPr>
          <w:p w:rsidR="007C5563" w:rsidRPr="005D0FED" w:rsidRDefault="007C5563" w:rsidP="00BD7B85">
            <w:r w:rsidRPr="005D0FED">
              <w:t>Wsparcie dla większości powszechnie używanych urządzeń peryferyjnych (drukarek, urządzeń sieciowych, standardów USB, Plug&amp;Play).</w:t>
            </w:r>
          </w:p>
        </w:tc>
      </w:tr>
      <w:tr w:rsidR="007C5563" w:rsidRPr="005D0FED" w:rsidTr="003F0186">
        <w:tc>
          <w:tcPr>
            <w:tcW w:w="1276" w:type="dxa"/>
          </w:tcPr>
          <w:p w:rsidR="007C5563" w:rsidRPr="005D0FED" w:rsidRDefault="007C5563" w:rsidP="00BD7B85">
            <w:r>
              <w:t>ZOS.21</w:t>
            </w:r>
          </w:p>
        </w:tc>
        <w:tc>
          <w:tcPr>
            <w:tcW w:w="7513" w:type="dxa"/>
          </w:tcPr>
          <w:p w:rsidR="007C5563" w:rsidRPr="005D0FED" w:rsidRDefault="007C5563" w:rsidP="00BD7B85">
            <w:r w:rsidRPr="005D0FED">
              <w:t>Możliwość zdalnej konfiguracji, administrowania oraz aktualizowania systemu.</w:t>
            </w:r>
          </w:p>
        </w:tc>
      </w:tr>
      <w:tr w:rsidR="007C5563" w:rsidRPr="005D0FED" w:rsidTr="003F0186">
        <w:tc>
          <w:tcPr>
            <w:tcW w:w="1276" w:type="dxa"/>
          </w:tcPr>
          <w:p w:rsidR="007C5563" w:rsidRPr="005D0FED" w:rsidRDefault="007C5563" w:rsidP="00BD7B85">
            <w:r>
              <w:t>ZOS.22</w:t>
            </w:r>
          </w:p>
        </w:tc>
        <w:tc>
          <w:tcPr>
            <w:tcW w:w="7513" w:type="dxa"/>
          </w:tcPr>
          <w:p w:rsidR="007C5563" w:rsidRPr="005D0FED" w:rsidRDefault="007C5563" w:rsidP="00BD7B85">
            <w:r w:rsidRPr="005D0FED">
              <w:t>Zapewnić dostępność bezpłatnych narzędzi producenta systemu umożliwiających badanie i wdrażanie zdefiniowanego zestawu polityk bezpieczeństwa.</w:t>
            </w:r>
          </w:p>
        </w:tc>
      </w:tr>
      <w:tr w:rsidR="007C5563" w:rsidRPr="005D0FED" w:rsidTr="003F0186">
        <w:tc>
          <w:tcPr>
            <w:tcW w:w="1276" w:type="dxa"/>
          </w:tcPr>
          <w:p w:rsidR="007C5563" w:rsidRPr="005D0FED" w:rsidRDefault="007C5563" w:rsidP="00BD7B85">
            <w:r>
              <w:t>ZOS.23</w:t>
            </w:r>
          </w:p>
        </w:tc>
        <w:tc>
          <w:tcPr>
            <w:tcW w:w="7513" w:type="dxa"/>
          </w:tcPr>
          <w:p w:rsidR="007C5563" w:rsidRPr="005D0FED" w:rsidRDefault="007C5563" w:rsidP="00BD7B85">
            <w:r w:rsidRPr="005D0FED">
              <w:t>Wsparcie dla środowisk Java i .NET Framework 4.x – możliwość uruchomienia aplikacji działających we wskazanych środowiskach.</w:t>
            </w:r>
          </w:p>
        </w:tc>
      </w:tr>
      <w:tr w:rsidR="007C5563" w:rsidRPr="005D0FED" w:rsidTr="003F0186">
        <w:tc>
          <w:tcPr>
            <w:tcW w:w="1276" w:type="dxa"/>
          </w:tcPr>
          <w:p w:rsidR="007C5563" w:rsidRPr="005D0FED" w:rsidRDefault="007C5563" w:rsidP="00BD7B85">
            <w:r>
              <w:t>ZOS.24</w:t>
            </w:r>
          </w:p>
        </w:tc>
        <w:tc>
          <w:tcPr>
            <w:tcW w:w="7513" w:type="dxa"/>
          </w:tcPr>
          <w:p w:rsidR="007C5563" w:rsidRDefault="007C5563" w:rsidP="00BD7B85">
            <w:r w:rsidRPr="005D0FED">
              <w:t>Możliwość implementacji następujących funkcjonalności bez potrzeby instalowania dodatkowych produktów (oprogramowania) innych producentów wymagających dodatkowych licencji:</w:t>
            </w:r>
          </w:p>
          <w:p w:rsidR="007C5563" w:rsidRPr="005D0FED" w:rsidRDefault="007C5563" w:rsidP="0043169F">
            <w:pPr>
              <w:pStyle w:val="Akapitzlist"/>
              <w:numPr>
                <w:ilvl w:val="0"/>
                <w:numId w:val="19"/>
              </w:numPr>
            </w:pPr>
            <w:r>
              <w:t>Podstawowe usługi sieciowe: DHCP oraz DNS wspierający DNSSEC,</w:t>
            </w:r>
          </w:p>
        </w:tc>
      </w:tr>
      <w:tr w:rsidR="007C5563" w:rsidRPr="005D0FED" w:rsidTr="003F0186">
        <w:tc>
          <w:tcPr>
            <w:tcW w:w="1276" w:type="dxa"/>
          </w:tcPr>
          <w:p w:rsidR="007C5563" w:rsidRPr="005D0FED" w:rsidRDefault="007C5563" w:rsidP="00BD7B85">
            <w:r>
              <w:t>ZOS.25</w:t>
            </w:r>
          </w:p>
        </w:tc>
        <w:tc>
          <w:tcPr>
            <w:tcW w:w="7513" w:type="dxa"/>
          </w:tcPr>
          <w:p w:rsidR="007C5563" w:rsidRDefault="007C5563" w:rsidP="00BD7B85">
            <w:r>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7C5563" w:rsidRDefault="007C5563" w:rsidP="0043169F">
            <w:pPr>
              <w:pStyle w:val="Akapitzlist"/>
              <w:numPr>
                <w:ilvl w:val="0"/>
                <w:numId w:val="18"/>
              </w:numPr>
            </w:pPr>
            <w:r>
              <w:t>Podłączenie do domeny w trybie offline – bez dostępnego połączenia sieciowego z domeną,</w:t>
            </w:r>
          </w:p>
          <w:p w:rsidR="007C5563" w:rsidRDefault="007C5563" w:rsidP="0043169F">
            <w:pPr>
              <w:pStyle w:val="Akapitzlist"/>
              <w:numPr>
                <w:ilvl w:val="0"/>
                <w:numId w:val="18"/>
              </w:numPr>
            </w:pPr>
            <w:r>
              <w:t>Ustanawianie praw dostępu do zasobów domeny na bazie sposobu logowania użytkownika – na przykład typu certyfikatu użytego do logowania,</w:t>
            </w:r>
          </w:p>
          <w:p w:rsidR="007C5563" w:rsidRDefault="007C5563" w:rsidP="0043169F">
            <w:pPr>
              <w:pStyle w:val="Akapitzlist"/>
              <w:numPr>
                <w:ilvl w:val="0"/>
                <w:numId w:val="18"/>
              </w:numPr>
            </w:pPr>
            <w:r>
              <w:t>Odzyskiwanie przypadkowo skasowanych obiektów usługi katalogowej z mechanizmu kosza.</w:t>
            </w:r>
          </w:p>
          <w:p w:rsidR="007C5563" w:rsidRPr="005D0FED" w:rsidRDefault="007C5563" w:rsidP="0043169F">
            <w:pPr>
              <w:pStyle w:val="Akapitzlist"/>
              <w:numPr>
                <w:ilvl w:val="0"/>
                <w:numId w:val="18"/>
              </w:numPr>
            </w:pPr>
            <w:r>
              <w:t>Bezpieczny mechanizm dołączania do domeny uprawnionych użytkowników prywatnych urządzeń mobilnych opartych o iOS i Windows 8.1.</w:t>
            </w:r>
          </w:p>
        </w:tc>
      </w:tr>
      <w:tr w:rsidR="007C5563" w:rsidRPr="005D0FED" w:rsidTr="003F0186">
        <w:tc>
          <w:tcPr>
            <w:tcW w:w="1276" w:type="dxa"/>
          </w:tcPr>
          <w:p w:rsidR="007C5563" w:rsidRPr="005D0FED" w:rsidRDefault="007C5563" w:rsidP="00BD7B85">
            <w:r>
              <w:t>ZOS.26</w:t>
            </w:r>
          </w:p>
        </w:tc>
        <w:tc>
          <w:tcPr>
            <w:tcW w:w="7513" w:type="dxa"/>
          </w:tcPr>
          <w:p w:rsidR="007C5563" w:rsidRPr="005D0FED" w:rsidRDefault="007C5563" w:rsidP="00BD7B85">
            <w:r w:rsidRPr="005D0FED">
              <w:t>Zdalna dystrybucja oprogramowania na stacje robocze.</w:t>
            </w:r>
          </w:p>
        </w:tc>
      </w:tr>
      <w:tr w:rsidR="007C5563" w:rsidRPr="005D0FED" w:rsidTr="003F0186">
        <w:tc>
          <w:tcPr>
            <w:tcW w:w="1276" w:type="dxa"/>
          </w:tcPr>
          <w:p w:rsidR="007C5563" w:rsidRPr="005D0FED" w:rsidRDefault="007C5563" w:rsidP="00BD7B85">
            <w:r>
              <w:t>ZOS.27</w:t>
            </w:r>
          </w:p>
        </w:tc>
        <w:tc>
          <w:tcPr>
            <w:tcW w:w="7513" w:type="dxa"/>
          </w:tcPr>
          <w:p w:rsidR="007C5563" w:rsidRPr="005D0FED" w:rsidRDefault="007C5563" w:rsidP="00BD7B85">
            <w:r w:rsidRPr="005D0FED">
              <w:t>Praca zdalna na serwerze z wykorzystaniem terminala (cienkiego klienta) lub odpowiednio skonfigurowanej stacji roboczej</w:t>
            </w:r>
          </w:p>
        </w:tc>
      </w:tr>
      <w:tr w:rsidR="007C5563" w:rsidRPr="005D0FED" w:rsidTr="003F0186">
        <w:tc>
          <w:tcPr>
            <w:tcW w:w="1276" w:type="dxa"/>
          </w:tcPr>
          <w:p w:rsidR="007C5563" w:rsidRPr="005D0FED" w:rsidRDefault="007C5563" w:rsidP="00BD7B85">
            <w:r>
              <w:t>ZOS.28</w:t>
            </w:r>
          </w:p>
        </w:tc>
        <w:tc>
          <w:tcPr>
            <w:tcW w:w="7513" w:type="dxa"/>
          </w:tcPr>
          <w:p w:rsidR="007C5563" w:rsidRDefault="007C5563" w:rsidP="00BD7B85">
            <w:r w:rsidRPr="005D0FED">
              <w:t>Centrum Certyfikatów (CA), obsługa klucza publicznego i prywatnego) umożliwiające:</w:t>
            </w:r>
          </w:p>
          <w:p w:rsidR="007C5563" w:rsidRDefault="007C5563" w:rsidP="0043169F">
            <w:pPr>
              <w:pStyle w:val="Akapitzlist"/>
              <w:numPr>
                <w:ilvl w:val="0"/>
                <w:numId w:val="17"/>
              </w:numPr>
            </w:pPr>
            <w:r>
              <w:t>Dystrybucję certyfikatów poprzez http</w:t>
            </w:r>
          </w:p>
          <w:p w:rsidR="007C5563" w:rsidRDefault="007C5563" w:rsidP="0043169F">
            <w:pPr>
              <w:pStyle w:val="Akapitzlist"/>
              <w:numPr>
                <w:ilvl w:val="0"/>
                <w:numId w:val="17"/>
              </w:numPr>
            </w:pPr>
            <w:r>
              <w:t>Konsolidację CA dla wielu lasów domeny,</w:t>
            </w:r>
          </w:p>
          <w:p w:rsidR="007C5563" w:rsidRDefault="007C5563" w:rsidP="0043169F">
            <w:pPr>
              <w:pStyle w:val="Akapitzlist"/>
              <w:numPr>
                <w:ilvl w:val="0"/>
                <w:numId w:val="17"/>
              </w:numPr>
            </w:pPr>
            <w:r>
              <w:t>Automatyczne rejestrowania certyfikatów pomiędzy różnymi lasami domen,</w:t>
            </w:r>
          </w:p>
          <w:p w:rsidR="007C5563" w:rsidRPr="005D0FED" w:rsidRDefault="007C5563" w:rsidP="0043169F">
            <w:pPr>
              <w:pStyle w:val="Akapitzlist"/>
              <w:numPr>
                <w:ilvl w:val="0"/>
                <w:numId w:val="17"/>
              </w:numPr>
            </w:pPr>
            <w:r>
              <w:t>Automatyczne występowanie i używanie (wystawianie) certyfikatów PKI X.509.</w:t>
            </w:r>
          </w:p>
        </w:tc>
      </w:tr>
      <w:tr w:rsidR="007C5563" w:rsidRPr="005D0FED" w:rsidTr="003F0186">
        <w:tc>
          <w:tcPr>
            <w:tcW w:w="1276" w:type="dxa"/>
          </w:tcPr>
          <w:p w:rsidR="007C5563" w:rsidRPr="005D0FED" w:rsidRDefault="007C5563" w:rsidP="00BD7B85">
            <w:r>
              <w:t>ZOS.29</w:t>
            </w:r>
          </w:p>
        </w:tc>
        <w:tc>
          <w:tcPr>
            <w:tcW w:w="7513" w:type="dxa"/>
          </w:tcPr>
          <w:p w:rsidR="007C5563" w:rsidRPr="005D0FED" w:rsidRDefault="007C5563" w:rsidP="00BD7B85">
            <w:r w:rsidRPr="005D0FED">
              <w:t>Szyfrowanie plików i folderów.</w:t>
            </w:r>
          </w:p>
        </w:tc>
      </w:tr>
      <w:tr w:rsidR="007C5563" w:rsidRPr="005D0FED" w:rsidTr="003F0186">
        <w:tc>
          <w:tcPr>
            <w:tcW w:w="1276" w:type="dxa"/>
          </w:tcPr>
          <w:p w:rsidR="007C5563" w:rsidRPr="005D0FED" w:rsidRDefault="007C5563" w:rsidP="00BD7B85">
            <w:r>
              <w:t>ZOS.30</w:t>
            </w:r>
          </w:p>
        </w:tc>
        <w:tc>
          <w:tcPr>
            <w:tcW w:w="7513" w:type="dxa"/>
          </w:tcPr>
          <w:p w:rsidR="007C5563" w:rsidRPr="005D0FED" w:rsidRDefault="007C5563" w:rsidP="00BD7B85">
            <w:r w:rsidRPr="005D0FED">
              <w:t>Szyfrowanie połączeń sieciowych pomiędzy serwerami oraz serwerami i stacjami roboczymi (IPSec).</w:t>
            </w:r>
          </w:p>
        </w:tc>
      </w:tr>
      <w:tr w:rsidR="007C5563" w:rsidRPr="005D0FED" w:rsidTr="003F0186">
        <w:tc>
          <w:tcPr>
            <w:tcW w:w="1276" w:type="dxa"/>
          </w:tcPr>
          <w:p w:rsidR="007C5563" w:rsidRPr="005D0FED" w:rsidRDefault="007C5563" w:rsidP="00BD7B85">
            <w:r>
              <w:t>ZOS.31</w:t>
            </w:r>
          </w:p>
        </w:tc>
        <w:tc>
          <w:tcPr>
            <w:tcW w:w="7513" w:type="dxa"/>
          </w:tcPr>
          <w:p w:rsidR="007C5563" w:rsidRPr="005D0FED" w:rsidRDefault="007C5563" w:rsidP="00BD7B85">
            <w:r w:rsidRPr="005D0FED">
              <w:t xml:space="preserve">Możliwość tworzenia systemów wysokiej dostępności (klastry typu fail-over) oraz </w:t>
            </w:r>
            <w:r w:rsidRPr="005D0FED">
              <w:lastRenderedPageBreak/>
              <w:t>rozłożenia obciążenia serwerów.</w:t>
            </w:r>
          </w:p>
        </w:tc>
      </w:tr>
      <w:tr w:rsidR="007C5563" w:rsidRPr="005D0FED" w:rsidTr="003F0186">
        <w:tc>
          <w:tcPr>
            <w:tcW w:w="1276" w:type="dxa"/>
          </w:tcPr>
          <w:p w:rsidR="007C5563" w:rsidRPr="005D0FED" w:rsidRDefault="007C5563" w:rsidP="00BD7B85">
            <w:r>
              <w:lastRenderedPageBreak/>
              <w:t>ZOS.32</w:t>
            </w:r>
          </w:p>
        </w:tc>
        <w:tc>
          <w:tcPr>
            <w:tcW w:w="7513" w:type="dxa"/>
          </w:tcPr>
          <w:p w:rsidR="007C5563" w:rsidRPr="005D0FED" w:rsidRDefault="007C5563" w:rsidP="00BD7B85">
            <w:r w:rsidRPr="005D0FED">
              <w:t>Serwis udostępniania stron WWW.</w:t>
            </w:r>
          </w:p>
        </w:tc>
      </w:tr>
      <w:tr w:rsidR="007C5563" w:rsidRPr="005D0FED" w:rsidTr="003F0186">
        <w:tc>
          <w:tcPr>
            <w:tcW w:w="1276" w:type="dxa"/>
          </w:tcPr>
          <w:p w:rsidR="007C5563" w:rsidRPr="005D0FED" w:rsidRDefault="007C5563" w:rsidP="00BD7B85">
            <w:r>
              <w:t>ZOS.33</w:t>
            </w:r>
          </w:p>
        </w:tc>
        <w:tc>
          <w:tcPr>
            <w:tcW w:w="7513" w:type="dxa"/>
          </w:tcPr>
          <w:p w:rsidR="007C5563" w:rsidRPr="005D0FED" w:rsidRDefault="007C5563" w:rsidP="00BD7B85">
            <w:r w:rsidRPr="005D0FED">
              <w:t>Wsparcie dla protokołu IP w wersji 6 (IPv6),</w:t>
            </w:r>
          </w:p>
        </w:tc>
      </w:tr>
      <w:tr w:rsidR="007C5563" w:rsidRPr="005D0FED" w:rsidTr="003F0186">
        <w:tc>
          <w:tcPr>
            <w:tcW w:w="1276" w:type="dxa"/>
          </w:tcPr>
          <w:p w:rsidR="007C5563" w:rsidRPr="005D0FED" w:rsidRDefault="007C5563" w:rsidP="00BD7B85">
            <w:r>
              <w:t>ZOS.34</w:t>
            </w:r>
          </w:p>
        </w:tc>
        <w:tc>
          <w:tcPr>
            <w:tcW w:w="7513" w:type="dxa"/>
          </w:tcPr>
          <w:p w:rsidR="007C5563" w:rsidRPr="005D0FED" w:rsidRDefault="007C5563" w:rsidP="00BD7B85">
            <w:r w:rsidRPr="005D0FED">
              <w:t>Wsparcie dla algorytmów Suite B (RFC 4869),</w:t>
            </w:r>
          </w:p>
        </w:tc>
      </w:tr>
      <w:tr w:rsidR="007C5563" w:rsidRPr="005D0FED" w:rsidTr="003F0186">
        <w:tc>
          <w:tcPr>
            <w:tcW w:w="1276" w:type="dxa"/>
          </w:tcPr>
          <w:p w:rsidR="007C5563" w:rsidRPr="005D0FED" w:rsidRDefault="007C5563" w:rsidP="00BD7B85">
            <w:r>
              <w:t>ZOS.35</w:t>
            </w:r>
          </w:p>
        </w:tc>
        <w:tc>
          <w:tcPr>
            <w:tcW w:w="7513" w:type="dxa"/>
          </w:tcPr>
          <w:p w:rsidR="007C5563" w:rsidRPr="005D0FED" w:rsidRDefault="007C5563" w:rsidP="00BD7B85">
            <w:r w:rsidRPr="005D0FED">
              <w:t>Wbudowane usługi VPN pozwalające na zestawienie nielimitowanej liczby równoczesnych połączeń i niewymagające instalacji dodatkowego oprogramowania na komputerach z systemem Windows,</w:t>
            </w:r>
          </w:p>
        </w:tc>
      </w:tr>
      <w:tr w:rsidR="007C5563" w:rsidRPr="005D0FED" w:rsidTr="003F0186">
        <w:tc>
          <w:tcPr>
            <w:tcW w:w="1276" w:type="dxa"/>
          </w:tcPr>
          <w:p w:rsidR="007C5563" w:rsidRPr="005D0FED" w:rsidRDefault="007C5563" w:rsidP="00BD7B85">
            <w:r>
              <w:t>ZOS.36</w:t>
            </w:r>
          </w:p>
        </w:tc>
        <w:tc>
          <w:tcPr>
            <w:tcW w:w="7513" w:type="dxa"/>
          </w:tcPr>
          <w:p w:rsidR="007C5563" w:rsidRPr="005D0FED" w:rsidRDefault="007C5563" w:rsidP="00BD7B85">
            <w:r w:rsidRPr="005D0FED">
              <w:t>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w:t>
            </w:r>
          </w:p>
        </w:tc>
      </w:tr>
      <w:tr w:rsidR="007C5563" w:rsidRPr="005D0FED" w:rsidTr="003F0186">
        <w:tc>
          <w:tcPr>
            <w:tcW w:w="1276" w:type="dxa"/>
          </w:tcPr>
          <w:p w:rsidR="007C5563" w:rsidRPr="005D0FED" w:rsidRDefault="007C5563" w:rsidP="00BD7B85">
            <w:r>
              <w:t>ZOS.37</w:t>
            </w:r>
          </w:p>
        </w:tc>
        <w:tc>
          <w:tcPr>
            <w:tcW w:w="7513" w:type="dxa"/>
          </w:tcPr>
          <w:p w:rsidR="007C5563" w:rsidRPr="005D0FED" w:rsidRDefault="007C5563" w:rsidP="00BD7B85">
            <w:r w:rsidRPr="005D0FED">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tc>
      </w:tr>
      <w:tr w:rsidR="007C5563" w:rsidRPr="005D0FED" w:rsidTr="003F0186">
        <w:tc>
          <w:tcPr>
            <w:tcW w:w="1276" w:type="dxa"/>
          </w:tcPr>
          <w:p w:rsidR="007C5563" w:rsidRPr="005D0FED" w:rsidRDefault="007C5563" w:rsidP="00BD7B85">
            <w:r>
              <w:t>ZOS.38</w:t>
            </w:r>
          </w:p>
        </w:tc>
        <w:tc>
          <w:tcPr>
            <w:tcW w:w="7513" w:type="dxa"/>
          </w:tcPr>
          <w:p w:rsidR="007C5563" w:rsidRPr="005D0FED" w:rsidRDefault="007C5563" w:rsidP="00BD7B85">
            <w:r w:rsidRPr="005D0FED">
              <w:t>Wsparcie dostępu do zasobu dyskowego poprzez wiele ścieżek (Multipath).</w:t>
            </w:r>
          </w:p>
        </w:tc>
      </w:tr>
      <w:tr w:rsidR="007C5563" w:rsidRPr="005D0FED" w:rsidTr="003F0186">
        <w:tc>
          <w:tcPr>
            <w:tcW w:w="1276" w:type="dxa"/>
          </w:tcPr>
          <w:p w:rsidR="007C5563" w:rsidRPr="005D0FED" w:rsidRDefault="007C5563" w:rsidP="00BD7B85">
            <w:r>
              <w:t>ZOS.39</w:t>
            </w:r>
          </w:p>
        </w:tc>
        <w:tc>
          <w:tcPr>
            <w:tcW w:w="7513" w:type="dxa"/>
          </w:tcPr>
          <w:p w:rsidR="007C5563" w:rsidRPr="005D0FED" w:rsidRDefault="007C5563" w:rsidP="00BD7B85">
            <w:r w:rsidRPr="005D0FED">
              <w:t>Możliwość instalacji poprawek poprzez wgranie ich do obrazu instalacyjnego.</w:t>
            </w:r>
          </w:p>
        </w:tc>
      </w:tr>
      <w:tr w:rsidR="007C5563" w:rsidRPr="005D0FED" w:rsidTr="003F0186">
        <w:tc>
          <w:tcPr>
            <w:tcW w:w="1276" w:type="dxa"/>
          </w:tcPr>
          <w:p w:rsidR="007C5563" w:rsidRPr="005D0FED" w:rsidRDefault="007C5563" w:rsidP="00BD7B85">
            <w:r>
              <w:t>ZOS.40</w:t>
            </w:r>
          </w:p>
        </w:tc>
        <w:tc>
          <w:tcPr>
            <w:tcW w:w="7513" w:type="dxa"/>
          </w:tcPr>
          <w:p w:rsidR="007C5563" w:rsidRPr="005D0FED" w:rsidRDefault="007C5563" w:rsidP="00BD7B85">
            <w:r w:rsidRPr="005D0FED">
              <w:t>Mechanizmy zdalnej administracji oraz mechanizmy (również działające zdalnie) administracji przez skrypty.</w:t>
            </w:r>
          </w:p>
        </w:tc>
      </w:tr>
      <w:tr w:rsidR="007C5563" w:rsidRPr="005D0FED" w:rsidTr="003F0186">
        <w:tc>
          <w:tcPr>
            <w:tcW w:w="1276" w:type="dxa"/>
          </w:tcPr>
          <w:p w:rsidR="007C5563" w:rsidRPr="005D0FED" w:rsidRDefault="007C5563" w:rsidP="00BD7B85">
            <w:r>
              <w:t>ZOS.41</w:t>
            </w:r>
          </w:p>
        </w:tc>
        <w:tc>
          <w:tcPr>
            <w:tcW w:w="7513" w:type="dxa"/>
          </w:tcPr>
          <w:p w:rsidR="007C5563" w:rsidRPr="005D0FED" w:rsidRDefault="007C5563" w:rsidP="00BD7B85">
            <w:r w:rsidRPr="005D0FED">
              <w:t>Możliwość zarządzania przez wbudowane mechanizmy zgodne ze standardami WBEM oraz WS-Management organizacji DMTF.</w:t>
            </w:r>
          </w:p>
        </w:tc>
      </w:tr>
      <w:tr w:rsidR="007C5563" w:rsidRPr="005D0FED" w:rsidTr="003F0186">
        <w:tc>
          <w:tcPr>
            <w:tcW w:w="1276" w:type="dxa"/>
          </w:tcPr>
          <w:p w:rsidR="007C5563" w:rsidRPr="005D0FED" w:rsidRDefault="007C5563" w:rsidP="00BD7B85">
            <w:r>
              <w:t>ZOS.42</w:t>
            </w:r>
          </w:p>
        </w:tc>
        <w:tc>
          <w:tcPr>
            <w:tcW w:w="7513" w:type="dxa"/>
          </w:tcPr>
          <w:p w:rsidR="007C5563" w:rsidRPr="005D0FED" w:rsidRDefault="007C5563" w:rsidP="00BD7B85">
            <w:r w:rsidRPr="005D0FED">
              <w:t>Zorganizowany przez producenta system szkoleń i materiałów edukacyjnych w języku polskim.</w:t>
            </w:r>
          </w:p>
        </w:tc>
      </w:tr>
    </w:tbl>
    <w:p w:rsidR="009D77E7" w:rsidRPr="00875DEA" w:rsidRDefault="009D77E7" w:rsidP="00875DEA">
      <w:pPr>
        <w:pStyle w:val="Nagwek3"/>
      </w:pPr>
      <w:bookmarkStart w:id="32" w:name="_Toc451430868"/>
      <w:r w:rsidRPr="00875DEA">
        <w:t>Pakiet podstawowy oprogramowania biurowego wraz z licencjami zbiorczymi</w:t>
      </w:r>
      <w:r w:rsidR="007C5563">
        <w:t xml:space="preserve"> (OBP) 140 sztuk</w:t>
      </w:r>
      <w:r w:rsidRPr="00875DEA">
        <w:t>.</w:t>
      </w:r>
      <w:bookmarkEnd w:id="31"/>
      <w:bookmarkEnd w:id="32"/>
    </w:p>
    <w:p w:rsidR="009D77E7" w:rsidRPr="009D77E7" w:rsidRDefault="007C5563" w:rsidP="009D77E7">
      <w:r>
        <w:t>Wymagania</w:t>
      </w:r>
    </w:p>
    <w:tbl>
      <w:tblPr>
        <w:tblStyle w:val="Tabela-Siatka"/>
        <w:tblW w:w="0" w:type="auto"/>
        <w:tblLook w:val="04A0"/>
      </w:tblPr>
      <w:tblGrid>
        <w:gridCol w:w="1346"/>
        <w:gridCol w:w="7582"/>
      </w:tblGrid>
      <w:tr w:rsidR="007C5563" w:rsidRPr="00DA41DD" w:rsidTr="003F0186">
        <w:trPr>
          <w:tblHeader/>
        </w:trPr>
        <w:tc>
          <w:tcPr>
            <w:tcW w:w="1346" w:type="dxa"/>
            <w:shd w:val="clear" w:color="auto" w:fill="548DD4" w:themeFill="text2" w:themeFillTint="99"/>
          </w:tcPr>
          <w:p w:rsidR="007C5563" w:rsidRPr="00DA41DD" w:rsidRDefault="008B1BD4" w:rsidP="00BD7B85">
            <w:pPr>
              <w:contextualSpacing/>
              <w:rPr>
                <w:b/>
              </w:rPr>
            </w:pPr>
            <w:r w:rsidRPr="00DA41DD">
              <w:rPr>
                <w:b/>
              </w:rPr>
              <w:t>Kod wymagania</w:t>
            </w:r>
          </w:p>
        </w:tc>
        <w:tc>
          <w:tcPr>
            <w:tcW w:w="7582" w:type="dxa"/>
            <w:shd w:val="clear" w:color="auto" w:fill="548DD4" w:themeFill="text2" w:themeFillTint="99"/>
          </w:tcPr>
          <w:p w:rsidR="007C5563" w:rsidRPr="00DA41DD" w:rsidRDefault="008B1BD4" w:rsidP="00DA41DD">
            <w:pPr>
              <w:contextualSpacing/>
              <w:rPr>
                <w:b/>
              </w:rPr>
            </w:pPr>
            <w:r w:rsidRPr="00DA41DD">
              <w:rPr>
                <w:b/>
              </w:rPr>
              <w:t>Opis wymagania</w:t>
            </w:r>
          </w:p>
        </w:tc>
      </w:tr>
      <w:tr w:rsidR="007C5563" w:rsidRPr="007C5563" w:rsidTr="00BD7B85">
        <w:tc>
          <w:tcPr>
            <w:tcW w:w="1346" w:type="dxa"/>
          </w:tcPr>
          <w:p w:rsidR="007C5563" w:rsidRPr="007C5563" w:rsidRDefault="00DA41DD" w:rsidP="00BD7B85">
            <w:pPr>
              <w:contextualSpacing/>
            </w:pPr>
            <w:r w:rsidRPr="00DA41DD">
              <w:t>OBP</w:t>
            </w:r>
            <w:r>
              <w:t>.01</w:t>
            </w:r>
          </w:p>
        </w:tc>
        <w:tc>
          <w:tcPr>
            <w:tcW w:w="7582" w:type="dxa"/>
          </w:tcPr>
          <w:p w:rsidR="007C5563" w:rsidRPr="007C5563" w:rsidRDefault="00DA41DD" w:rsidP="00DA41DD">
            <w:pPr>
              <w:contextualSpacing/>
            </w:pPr>
            <w:r>
              <w:t>Zawiera a</w:t>
            </w:r>
            <w:r w:rsidR="007C5563" w:rsidRPr="007C5563">
              <w:t>rkusz kalkulacyjny  umożliwiający dokonywanie obliczeń zestawionych w formie tabelarycznej i posiadający  funkcje matematyczne, finansowe i bazodanowe. Powinien również wspierać co najmniej  półautomatyczne powielanie tworzonych formuł z zastosowaniem różnych wariantów adresowania (adresowanie względne, adresowanie bezwzględne, adresowanie mieszane) jak i obsługę raportów z użyciem tabel przestawnych.</w:t>
            </w:r>
          </w:p>
        </w:tc>
      </w:tr>
      <w:tr w:rsidR="007C5563" w:rsidRPr="007C5563" w:rsidTr="00BD7B85">
        <w:tc>
          <w:tcPr>
            <w:tcW w:w="1346" w:type="dxa"/>
          </w:tcPr>
          <w:p w:rsidR="007C5563" w:rsidRPr="007C5563" w:rsidRDefault="00DA41DD" w:rsidP="00BD7B85">
            <w:pPr>
              <w:contextualSpacing/>
            </w:pPr>
            <w:r w:rsidRPr="00DA41DD">
              <w:t>OBP</w:t>
            </w:r>
            <w:r>
              <w:t>.02</w:t>
            </w:r>
          </w:p>
        </w:tc>
        <w:tc>
          <w:tcPr>
            <w:tcW w:w="7582" w:type="dxa"/>
          </w:tcPr>
          <w:p w:rsidR="007C5563" w:rsidRPr="007C5563" w:rsidRDefault="00DA41DD" w:rsidP="00DA41DD">
            <w:pPr>
              <w:contextualSpacing/>
            </w:pPr>
            <w:r>
              <w:t>Zawiera e</w:t>
            </w:r>
            <w:r w:rsidR="007C5563" w:rsidRPr="007C5563">
              <w:t xml:space="preserve">dytor tekstu </w:t>
            </w:r>
            <w:r w:rsidR="007C5563" w:rsidRPr="007C5563">
              <w:rPr>
                <w:i/>
              </w:rPr>
              <w:t xml:space="preserve">WYSIWYG </w:t>
            </w:r>
            <w:r w:rsidR="007C5563" w:rsidRPr="007C5563">
              <w:t>zapisujący dane w formacie</w:t>
            </w:r>
            <w:r w:rsidR="007C5563" w:rsidRPr="007C5563">
              <w:rPr>
                <w:i/>
              </w:rPr>
              <w:t xml:space="preserve">  OOXML ,</w:t>
            </w:r>
            <w:r w:rsidR="007C5563" w:rsidRPr="007C5563">
              <w:t xml:space="preserve"> z możliwością obsługi makr napisanych w języku </w:t>
            </w:r>
            <w:r w:rsidR="007C5563" w:rsidRPr="007C5563">
              <w:rPr>
                <w:i/>
              </w:rPr>
              <w:t>VBA.</w:t>
            </w:r>
          </w:p>
        </w:tc>
      </w:tr>
      <w:tr w:rsidR="007C5563" w:rsidRPr="007C5563" w:rsidTr="00BD7B85">
        <w:tc>
          <w:tcPr>
            <w:tcW w:w="1346" w:type="dxa"/>
          </w:tcPr>
          <w:p w:rsidR="007C5563" w:rsidRPr="007C5563" w:rsidRDefault="00DA41DD" w:rsidP="00BD7B85">
            <w:pPr>
              <w:contextualSpacing/>
            </w:pPr>
            <w:r w:rsidRPr="00DA41DD">
              <w:t>OBP</w:t>
            </w:r>
            <w:r>
              <w:t>.03</w:t>
            </w:r>
          </w:p>
        </w:tc>
        <w:tc>
          <w:tcPr>
            <w:tcW w:w="7582" w:type="dxa"/>
          </w:tcPr>
          <w:p w:rsidR="007C5563" w:rsidRPr="007C5563" w:rsidRDefault="00DA41DD" w:rsidP="00DA41DD">
            <w:pPr>
              <w:contextualSpacing/>
            </w:pPr>
            <w:r>
              <w:t>Zawiera k</w:t>
            </w:r>
            <w:r w:rsidR="007C5563" w:rsidRPr="007C5563">
              <w:t>lient</w:t>
            </w:r>
            <w:r>
              <w:t>a</w:t>
            </w:r>
            <w:r w:rsidR="007C5563" w:rsidRPr="007C5563">
              <w:t xml:space="preserve"> poczty elektronicznej z obsługą protokołu </w:t>
            </w:r>
            <w:r w:rsidR="007C5563" w:rsidRPr="007C5563">
              <w:rPr>
                <w:i/>
              </w:rPr>
              <w:t>MAPI</w:t>
            </w:r>
            <w:r w:rsidR="007C5563" w:rsidRPr="007C5563">
              <w:t xml:space="preserve">  i </w:t>
            </w:r>
            <w:r w:rsidR="007C5563" w:rsidRPr="007C5563">
              <w:rPr>
                <w:i/>
              </w:rPr>
              <w:t xml:space="preserve">CDO </w:t>
            </w:r>
            <w:r w:rsidR="007C5563" w:rsidRPr="007C5563">
              <w:t>. Program powinien zawierać również obsługę  kalendarza, list z kontaktami oraz innych informacji osobistych i zespołowych. Konieczna jest możliwość tworzenia zabezpieczonych (szyfrowanych ) zbiorów przechowywania powyższych informacji.</w:t>
            </w:r>
          </w:p>
        </w:tc>
      </w:tr>
      <w:tr w:rsidR="007C5563" w:rsidRPr="007C5563" w:rsidTr="00BD7B85">
        <w:tc>
          <w:tcPr>
            <w:tcW w:w="1346" w:type="dxa"/>
          </w:tcPr>
          <w:p w:rsidR="007C5563" w:rsidRPr="007C5563" w:rsidRDefault="00DA41DD" w:rsidP="00BD7B85">
            <w:pPr>
              <w:contextualSpacing/>
            </w:pPr>
            <w:r w:rsidRPr="00DA41DD">
              <w:t>OBP</w:t>
            </w:r>
            <w:r>
              <w:t>.04</w:t>
            </w:r>
          </w:p>
        </w:tc>
        <w:tc>
          <w:tcPr>
            <w:tcW w:w="7582" w:type="dxa"/>
          </w:tcPr>
          <w:p w:rsidR="007C5563" w:rsidRPr="007C5563" w:rsidRDefault="00DA41DD" w:rsidP="00DA41DD">
            <w:pPr>
              <w:contextualSpacing/>
            </w:pPr>
            <w:r>
              <w:t>Zawiera p</w:t>
            </w:r>
            <w:r w:rsidR="007C5563" w:rsidRPr="007C5563">
              <w:t>rogram do tworzenia prezentacji multimedialnych , umożliwiający zapis prezentacji  w formacie Windows Media Video *.wmv</w:t>
            </w:r>
          </w:p>
        </w:tc>
      </w:tr>
      <w:tr w:rsidR="007C5563" w:rsidRPr="007C5563" w:rsidTr="00BD7B85">
        <w:tc>
          <w:tcPr>
            <w:tcW w:w="1346" w:type="dxa"/>
          </w:tcPr>
          <w:p w:rsidR="007C5563" w:rsidRPr="007C5563" w:rsidRDefault="00DA41DD" w:rsidP="00BD7B85">
            <w:pPr>
              <w:contextualSpacing/>
            </w:pPr>
            <w:r w:rsidRPr="00DA41DD">
              <w:t>OBP</w:t>
            </w:r>
            <w:r>
              <w:t>.05</w:t>
            </w:r>
          </w:p>
        </w:tc>
        <w:tc>
          <w:tcPr>
            <w:tcW w:w="7582" w:type="dxa"/>
          </w:tcPr>
          <w:p w:rsidR="007C5563" w:rsidRPr="007C5563" w:rsidRDefault="00DA41DD" w:rsidP="00DA41DD">
            <w:pPr>
              <w:contextualSpacing/>
            </w:pPr>
            <w:r>
              <w:t>Posiada l</w:t>
            </w:r>
            <w:r w:rsidR="007C5563" w:rsidRPr="007C5563">
              <w:t>okalizację językową  na Polskę.</w:t>
            </w:r>
          </w:p>
        </w:tc>
      </w:tr>
      <w:tr w:rsidR="007C5563" w:rsidRPr="007C5563" w:rsidTr="00BD7B85">
        <w:tc>
          <w:tcPr>
            <w:tcW w:w="1346" w:type="dxa"/>
          </w:tcPr>
          <w:p w:rsidR="007C5563" w:rsidRPr="007C5563" w:rsidRDefault="00DA41DD" w:rsidP="00BD7B85">
            <w:pPr>
              <w:contextualSpacing/>
            </w:pPr>
            <w:r w:rsidRPr="00DA41DD">
              <w:t>OBP</w:t>
            </w:r>
            <w:r>
              <w:t>.06</w:t>
            </w:r>
          </w:p>
        </w:tc>
        <w:tc>
          <w:tcPr>
            <w:tcW w:w="7582" w:type="dxa"/>
          </w:tcPr>
          <w:p w:rsidR="007C5563" w:rsidRPr="007C5563" w:rsidRDefault="00DA41DD" w:rsidP="00DA41DD">
            <w:pPr>
              <w:contextualSpacing/>
            </w:pPr>
            <w:r>
              <w:t>Posiada z</w:t>
            </w:r>
            <w:r w:rsidR="007C5563" w:rsidRPr="007C5563">
              <w:t>organizowany przez producenta system szkoleń i materiałów edukacyjnych dostępny w języku polskim.</w:t>
            </w:r>
          </w:p>
        </w:tc>
      </w:tr>
      <w:tr w:rsidR="007C5563" w:rsidRPr="007C5563" w:rsidTr="00BD7B85">
        <w:tc>
          <w:tcPr>
            <w:tcW w:w="1346" w:type="dxa"/>
          </w:tcPr>
          <w:p w:rsidR="007C5563" w:rsidRPr="007C5563" w:rsidRDefault="00DA41DD" w:rsidP="00BD7B85">
            <w:pPr>
              <w:contextualSpacing/>
            </w:pPr>
            <w:r w:rsidRPr="00DA41DD">
              <w:lastRenderedPageBreak/>
              <w:t>OBP</w:t>
            </w:r>
            <w:r>
              <w:t>.07</w:t>
            </w:r>
          </w:p>
        </w:tc>
        <w:tc>
          <w:tcPr>
            <w:tcW w:w="7582" w:type="dxa"/>
          </w:tcPr>
          <w:p w:rsidR="007C5563" w:rsidRPr="007C5563" w:rsidRDefault="00DA41DD" w:rsidP="00DA41DD">
            <w:pPr>
              <w:contextualSpacing/>
            </w:pPr>
            <w:r>
              <w:t>Posiada k</w:t>
            </w:r>
            <w:r w:rsidR="007C5563" w:rsidRPr="007C5563">
              <w:t>omercyjny system wsparcia użytkownika realizowany przez producenta bądź jego oficjalnych przedstawicieli.</w:t>
            </w:r>
          </w:p>
        </w:tc>
      </w:tr>
      <w:tr w:rsidR="007C5563" w:rsidRPr="007C5563" w:rsidTr="00BD7B85">
        <w:tc>
          <w:tcPr>
            <w:tcW w:w="1346" w:type="dxa"/>
          </w:tcPr>
          <w:p w:rsidR="007C5563" w:rsidRPr="007C5563" w:rsidRDefault="00DA41DD" w:rsidP="00BD7B85">
            <w:pPr>
              <w:contextualSpacing/>
            </w:pPr>
            <w:r w:rsidRPr="00DA41DD">
              <w:t>OBP</w:t>
            </w:r>
            <w:r>
              <w:t>.08</w:t>
            </w:r>
          </w:p>
        </w:tc>
        <w:tc>
          <w:tcPr>
            <w:tcW w:w="7582" w:type="dxa"/>
          </w:tcPr>
          <w:p w:rsidR="007C5563" w:rsidRPr="007C5563" w:rsidRDefault="00DA41DD" w:rsidP="00DA41DD">
            <w:pPr>
              <w:contextualSpacing/>
            </w:pPr>
            <w:r>
              <w:t>Posiada m</w:t>
            </w:r>
            <w:r w:rsidR="007C5563" w:rsidRPr="007C5563">
              <w:t>odel licencjonowania umożliwiający uruchamianie poszczególnych aplikacji w trybie  aplikacji terminalowych (RDC).</w:t>
            </w:r>
          </w:p>
        </w:tc>
      </w:tr>
      <w:tr w:rsidR="007C5563" w:rsidRPr="007C5563" w:rsidTr="00BD7B85">
        <w:tc>
          <w:tcPr>
            <w:tcW w:w="1346" w:type="dxa"/>
          </w:tcPr>
          <w:p w:rsidR="007C5563" w:rsidRPr="007C5563" w:rsidRDefault="00DA41DD" w:rsidP="00BD7B85">
            <w:pPr>
              <w:contextualSpacing/>
            </w:pPr>
            <w:r w:rsidRPr="00DA41DD">
              <w:t>OBP</w:t>
            </w:r>
            <w:r>
              <w:t>.09</w:t>
            </w:r>
          </w:p>
        </w:tc>
        <w:tc>
          <w:tcPr>
            <w:tcW w:w="7582" w:type="dxa"/>
          </w:tcPr>
          <w:p w:rsidR="007C5563" w:rsidRPr="007C5563" w:rsidRDefault="007C5563" w:rsidP="00DA41DD">
            <w:pPr>
              <w:contextualSpacing/>
            </w:pPr>
            <w:r w:rsidRPr="007C5563">
              <w:t>Model licencjonowania umożliwiający użycie wersji wcześniejszych pakietu na podstawie tej samej licencji.</w:t>
            </w:r>
          </w:p>
        </w:tc>
      </w:tr>
      <w:tr w:rsidR="007C5563" w:rsidRPr="007C5563" w:rsidTr="00BD7B85">
        <w:tc>
          <w:tcPr>
            <w:tcW w:w="1346" w:type="dxa"/>
          </w:tcPr>
          <w:p w:rsidR="007C5563" w:rsidRPr="007C5563" w:rsidRDefault="00DA41DD" w:rsidP="00BD7B85">
            <w:pPr>
              <w:contextualSpacing/>
            </w:pPr>
            <w:r w:rsidRPr="00DA41DD">
              <w:t>OBP</w:t>
            </w:r>
            <w:r>
              <w:t>.10</w:t>
            </w:r>
          </w:p>
        </w:tc>
        <w:tc>
          <w:tcPr>
            <w:tcW w:w="7582" w:type="dxa"/>
          </w:tcPr>
          <w:p w:rsidR="007C5563" w:rsidRPr="007C5563" w:rsidRDefault="007C5563" w:rsidP="00DA41DD">
            <w:pPr>
              <w:contextualSpacing/>
            </w:pPr>
            <w:r w:rsidRPr="007C5563">
              <w:t>Licencje</w:t>
            </w:r>
            <w:r w:rsidR="00DA41DD">
              <w:t xml:space="preserve"> dostarczone</w:t>
            </w:r>
            <w:r w:rsidRPr="007C5563">
              <w:t xml:space="preserve"> mają być typu „Licencji  dla jednostek publicznych”.</w:t>
            </w:r>
          </w:p>
        </w:tc>
      </w:tr>
      <w:tr w:rsidR="003537DA" w:rsidRPr="007C5563" w:rsidTr="00BD7B85">
        <w:tc>
          <w:tcPr>
            <w:tcW w:w="1346" w:type="dxa"/>
          </w:tcPr>
          <w:p w:rsidR="003537DA" w:rsidRPr="00DA41DD" w:rsidRDefault="003537DA" w:rsidP="00BD7B85">
            <w:pPr>
              <w:contextualSpacing/>
            </w:pPr>
            <w:r w:rsidRPr="00DA41DD">
              <w:t>OBP</w:t>
            </w:r>
            <w:r>
              <w:t>.11</w:t>
            </w:r>
          </w:p>
        </w:tc>
        <w:tc>
          <w:tcPr>
            <w:tcW w:w="7582" w:type="dxa"/>
          </w:tcPr>
          <w:p w:rsidR="003537DA" w:rsidRPr="007C5563" w:rsidRDefault="003537DA" w:rsidP="00DA41DD">
            <w:pPr>
              <w:contextualSpacing/>
            </w:pPr>
            <w:r>
              <w:t>Pracuje na systemie rodziny MS Windows 7  i wzwyż , ze wsparciem dla architektury 64 bity.</w:t>
            </w:r>
          </w:p>
        </w:tc>
      </w:tr>
    </w:tbl>
    <w:p w:rsidR="009D77E7" w:rsidRDefault="009D77E7" w:rsidP="009D77E7"/>
    <w:p w:rsidR="00093F62" w:rsidRDefault="009D77E7" w:rsidP="00DA41DD">
      <w:pPr>
        <w:pStyle w:val="Nagwek3"/>
      </w:pPr>
      <w:bookmarkStart w:id="33" w:name="_Toc443661665"/>
      <w:bookmarkStart w:id="34" w:name="_Toc451430869"/>
      <w:r w:rsidRPr="009D77E7">
        <w:t>Pakiet rozszerzony oprogramowania biurowego wraz z licencjami zbiorczymi</w:t>
      </w:r>
      <w:r w:rsidR="00DA41DD">
        <w:t xml:space="preserve"> (OBE) 20 sztuk</w:t>
      </w:r>
      <w:r w:rsidR="00093F62">
        <w:t>.</w:t>
      </w:r>
      <w:bookmarkEnd w:id="33"/>
      <w:bookmarkEnd w:id="34"/>
    </w:p>
    <w:p w:rsidR="00DA41DD" w:rsidRPr="00DA41DD" w:rsidRDefault="00DA41DD" w:rsidP="00DA41DD">
      <w:r>
        <w:t xml:space="preserve">Wymagania </w:t>
      </w:r>
    </w:p>
    <w:tbl>
      <w:tblPr>
        <w:tblStyle w:val="Tabela-Siatka"/>
        <w:tblW w:w="0" w:type="auto"/>
        <w:tblLook w:val="04A0"/>
      </w:tblPr>
      <w:tblGrid>
        <w:gridCol w:w="1346"/>
        <w:gridCol w:w="7582"/>
      </w:tblGrid>
      <w:tr w:rsidR="00DA41DD" w:rsidRPr="00DA41DD" w:rsidTr="003F0186">
        <w:trPr>
          <w:tblHeader/>
        </w:trPr>
        <w:tc>
          <w:tcPr>
            <w:tcW w:w="1346" w:type="dxa"/>
            <w:shd w:val="clear" w:color="auto" w:fill="548DD4" w:themeFill="text2" w:themeFillTint="99"/>
          </w:tcPr>
          <w:p w:rsidR="00DA41DD" w:rsidRPr="00DA41DD" w:rsidRDefault="00DA41DD" w:rsidP="00BD7B85">
            <w:pPr>
              <w:contextualSpacing/>
              <w:rPr>
                <w:b/>
              </w:rPr>
            </w:pPr>
            <w:r w:rsidRPr="00DA41DD">
              <w:rPr>
                <w:b/>
              </w:rPr>
              <w:t>Kod wymagania</w:t>
            </w:r>
          </w:p>
        </w:tc>
        <w:tc>
          <w:tcPr>
            <w:tcW w:w="7582" w:type="dxa"/>
            <w:shd w:val="clear" w:color="auto" w:fill="548DD4" w:themeFill="text2" w:themeFillTint="99"/>
          </w:tcPr>
          <w:p w:rsidR="00DA41DD" w:rsidRPr="00DA41DD" w:rsidRDefault="00DA41DD" w:rsidP="00BD7B85">
            <w:pPr>
              <w:contextualSpacing/>
              <w:jc w:val="both"/>
              <w:rPr>
                <w:b/>
              </w:rPr>
            </w:pPr>
            <w:r w:rsidRPr="00DA41DD">
              <w:rPr>
                <w:b/>
              </w:rPr>
              <w:t>Opis wymagania</w:t>
            </w:r>
          </w:p>
        </w:tc>
      </w:tr>
      <w:tr w:rsidR="00DA41DD" w:rsidRPr="007C5563" w:rsidTr="00BD7B85">
        <w:tc>
          <w:tcPr>
            <w:tcW w:w="1346" w:type="dxa"/>
          </w:tcPr>
          <w:p w:rsidR="00DA41DD" w:rsidRPr="007C5563" w:rsidRDefault="00DA41DD" w:rsidP="00BD7B85">
            <w:pPr>
              <w:contextualSpacing/>
            </w:pPr>
            <w:r w:rsidRPr="00DA41DD">
              <w:t>OBP</w:t>
            </w:r>
            <w:r>
              <w:t>.01</w:t>
            </w:r>
          </w:p>
        </w:tc>
        <w:tc>
          <w:tcPr>
            <w:tcW w:w="7582" w:type="dxa"/>
          </w:tcPr>
          <w:p w:rsidR="00DA41DD" w:rsidRPr="007C5563" w:rsidRDefault="00DA41DD" w:rsidP="00BD7B85">
            <w:pPr>
              <w:contextualSpacing/>
              <w:jc w:val="both"/>
            </w:pPr>
            <w:r>
              <w:t>Zawiera a</w:t>
            </w:r>
            <w:r w:rsidRPr="007C5563">
              <w:t>rkusz kalkulacyjny  umożliwiający dokonywanie obliczeń zestawionych w formie tabelarycznej i posiadający  funkcje matematyczne, finansowe i bazodanowe. Powinien również wspierać co najmniej  półautomatyczne powielanie tworzonych formuł z zastosowaniem różnych wariantów adresowania (adresowanie względne, adresowanie bezwzględne, adresowanie mieszane) jak i obsługę raportów z użyciem tabel przestawnych.</w:t>
            </w:r>
          </w:p>
        </w:tc>
      </w:tr>
      <w:tr w:rsidR="00DA41DD" w:rsidRPr="007C5563" w:rsidTr="00BD7B85">
        <w:tc>
          <w:tcPr>
            <w:tcW w:w="1346" w:type="dxa"/>
          </w:tcPr>
          <w:p w:rsidR="00DA41DD" w:rsidRPr="007C5563" w:rsidRDefault="00DA41DD" w:rsidP="00BD7B85">
            <w:pPr>
              <w:contextualSpacing/>
            </w:pPr>
            <w:r w:rsidRPr="00DA41DD">
              <w:t>OBP</w:t>
            </w:r>
            <w:r>
              <w:t>.02</w:t>
            </w:r>
          </w:p>
        </w:tc>
        <w:tc>
          <w:tcPr>
            <w:tcW w:w="7582" w:type="dxa"/>
          </w:tcPr>
          <w:p w:rsidR="00DA41DD" w:rsidRPr="007C5563" w:rsidRDefault="00DA41DD" w:rsidP="00BD7B85">
            <w:pPr>
              <w:contextualSpacing/>
              <w:jc w:val="both"/>
            </w:pPr>
            <w:r>
              <w:t>Zawiera e</w:t>
            </w:r>
            <w:r w:rsidRPr="007C5563">
              <w:t xml:space="preserve">dytor tekstu </w:t>
            </w:r>
            <w:r w:rsidRPr="007C5563">
              <w:rPr>
                <w:i/>
              </w:rPr>
              <w:t xml:space="preserve">WYSIWYG </w:t>
            </w:r>
            <w:r w:rsidRPr="007C5563">
              <w:t>zapisujący dane w formacie</w:t>
            </w:r>
            <w:r w:rsidRPr="007C5563">
              <w:rPr>
                <w:i/>
              </w:rPr>
              <w:t xml:space="preserve">  OOXML ,</w:t>
            </w:r>
            <w:r w:rsidRPr="007C5563">
              <w:t xml:space="preserve"> z możliwością obsługi makr napisanych w języku </w:t>
            </w:r>
            <w:r w:rsidRPr="007C5563">
              <w:rPr>
                <w:i/>
              </w:rPr>
              <w:t>VBA.</w:t>
            </w:r>
          </w:p>
        </w:tc>
      </w:tr>
      <w:tr w:rsidR="00DA41DD" w:rsidRPr="007C5563" w:rsidTr="00BD7B85">
        <w:tc>
          <w:tcPr>
            <w:tcW w:w="1346" w:type="dxa"/>
          </w:tcPr>
          <w:p w:rsidR="00DA41DD" w:rsidRPr="007C5563" w:rsidRDefault="00DA41DD" w:rsidP="00BD7B85">
            <w:pPr>
              <w:contextualSpacing/>
            </w:pPr>
            <w:r w:rsidRPr="00DA41DD">
              <w:t>OBP</w:t>
            </w:r>
            <w:r>
              <w:t>.03</w:t>
            </w:r>
          </w:p>
        </w:tc>
        <w:tc>
          <w:tcPr>
            <w:tcW w:w="7582" w:type="dxa"/>
          </w:tcPr>
          <w:p w:rsidR="00DA41DD" w:rsidRPr="007C5563" w:rsidRDefault="00DA41DD" w:rsidP="00BD7B85">
            <w:pPr>
              <w:contextualSpacing/>
              <w:jc w:val="both"/>
            </w:pPr>
            <w:r>
              <w:t>Zawiera k</w:t>
            </w:r>
            <w:r w:rsidRPr="007C5563">
              <w:t>lient</w:t>
            </w:r>
            <w:r>
              <w:t>a</w:t>
            </w:r>
            <w:r w:rsidRPr="007C5563">
              <w:t xml:space="preserve"> poczty elektronicznej z obsługą protokołu </w:t>
            </w:r>
            <w:r w:rsidRPr="007C5563">
              <w:rPr>
                <w:i/>
              </w:rPr>
              <w:t>MAPI</w:t>
            </w:r>
            <w:r w:rsidRPr="007C5563">
              <w:t xml:space="preserve">  i </w:t>
            </w:r>
            <w:r w:rsidRPr="007C5563">
              <w:rPr>
                <w:i/>
              </w:rPr>
              <w:t xml:space="preserve">CDO </w:t>
            </w:r>
            <w:r w:rsidRPr="007C5563">
              <w:t>. Program powinien zawierać również obsługę  kalendarza, list z kontaktami oraz innych informacji osobistych i zespołowych. Konieczna jest możliwość tworzenia zabezpieczonych (szyfrowanych ) zbiorów przechowywania powyższych informacji.</w:t>
            </w:r>
          </w:p>
        </w:tc>
      </w:tr>
      <w:tr w:rsidR="00DA41DD" w:rsidRPr="007C5563" w:rsidTr="00BD7B85">
        <w:tc>
          <w:tcPr>
            <w:tcW w:w="1346" w:type="dxa"/>
          </w:tcPr>
          <w:p w:rsidR="00DA41DD" w:rsidRPr="007C5563" w:rsidRDefault="00DA41DD" w:rsidP="00BD7B85">
            <w:pPr>
              <w:contextualSpacing/>
            </w:pPr>
            <w:r w:rsidRPr="00DA41DD">
              <w:t>OBP</w:t>
            </w:r>
            <w:r>
              <w:t>.04</w:t>
            </w:r>
          </w:p>
        </w:tc>
        <w:tc>
          <w:tcPr>
            <w:tcW w:w="7582" w:type="dxa"/>
          </w:tcPr>
          <w:p w:rsidR="00DA41DD" w:rsidRPr="007C5563" w:rsidRDefault="00DA41DD" w:rsidP="00BD7B85">
            <w:pPr>
              <w:contextualSpacing/>
              <w:jc w:val="both"/>
            </w:pPr>
            <w:r>
              <w:t>Zawiera p</w:t>
            </w:r>
            <w:r w:rsidRPr="007C5563">
              <w:t>rogram do tworzenia prezentacji multimedialnych , umożliwiający zapis prezentacji  w formacie Windows Media Video *.wmv</w:t>
            </w:r>
          </w:p>
        </w:tc>
      </w:tr>
      <w:tr w:rsidR="00DA41DD" w:rsidRPr="007C5563" w:rsidTr="00BD7B85">
        <w:tc>
          <w:tcPr>
            <w:tcW w:w="1346" w:type="dxa"/>
          </w:tcPr>
          <w:p w:rsidR="00DA41DD" w:rsidRPr="00DA41DD" w:rsidRDefault="00DA41DD" w:rsidP="004378F5">
            <w:pPr>
              <w:contextualSpacing/>
            </w:pPr>
            <w:r w:rsidRPr="00DA41DD">
              <w:t>OBP</w:t>
            </w:r>
            <w:r>
              <w:t>.0</w:t>
            </w:r>
            <w:r w:rsidR="004378F5">
              <w:t>5</w:t>
            </w:r>
          </w:p>
        </w:tc>
        <w:tc>
          <w:tcPr>
            <w:tcW w:w="7582" w:type="dxa"/>
          </w:tcPr>
          <w:p w:rsidR="00DA41DD" w:rsidRDefault="00DA41DD" w:rsidP="00BD7B85">
            <w:pPr>
              <w:contextualSpacing/>
              <w:jc w:val="both"/>
            </w:pPr>
            <w:r>
              <w:t>Zawiera s</w:t>
            </w:r>
            <w:r w:rsidRPr="00DA41DD">
              <w:t>ystem lub program do obsługi relacyjnych baz danych, z własnym , wbudowanym silnikiem bazy danych, służący zarówno do obsługi jak i  szybkiego prototypowania aplikacji bazodanowych.</w:t>
            </w:r>
          </w:p>
        </w:tc>
      </w:tr>
      <w:tr w:rsidR="00DA41DD" w:rsidRPr="007C5563" w:rsidTr="00BD7B85">
        <w:tc>
          <w:tcPr>
            <w:tcW w:w="1346" w:type="dxa"/>
          </w:tcPr>
          <w:p w:rsidR="00DA41DD" w:rsidRPr="00DA41DD" w:rsidRDefault="00DA41DD" w:rsidP="004378F5">
            <w:pPr>
              <w:contextualSpacing/>
            </w:pPr>
            <w:r w:rsidRPr="00DA41DD">
              <w:t>OBP</w:t>
            </w:r>
            <w:r>
              <w:t>.0</w:t>
            </w:r>
            <w:r w:rsidR="004378F5">
              <w:t>6</w:t>
            </w:r>
          </w:p>
        </w:tc>
        <w:tc>
          <w:tcPr>
            <w:tcW w:w="7582" w:type="dxa"/>
          </w:tcPr>
          <w:p w:rsidR="00DA41DD" w:rsidRDefault="00DA41DD" w:rsidP="00BD7B85">
            <w:pPr>
              <w:contextualSpacing/>
              <w:jc w:val="both"/>
            </w:pPr>
            <w:r>
              <w:t xml:space="preserve">Zawiera program </w:t>
            </w:r>
            <w:r w:rsidRPr="00DA41DD">
              <w:t>do tworzenia materiałów marketingowych, przeznaczonych do druku (DTP) pozwalającym na ich drukowanie, zamieszczanie w sieci Web.</w:t>
            </w:r>
          </w:p>
        </w:tc>
      </w:tr>
      <w:tr w:rsidR="00DA41DD" w:rsidRPr="007C5563" w:rsidTr="00BD7B85">
        <w:tc>
          <w:tcPr>
            <w:tcW w:w="1346" w:type="dxa"/>
          </w:tcPr>
          <w:p w:rsidR="00DA41DD" w:rsidRPr="00DA41DD" w:rsidRDefault="00DA41DD" w:rsidP="004378F5">
            <w:pPr>
              <w:contextualSpacing/>
            </w:pPr>
            <w:r w:rsidRPr="00DA41DD">
              <w:t>OBP</w:t>
            </w:r>
            <w:r>
              <w:t>.0</w:t>
            </w:r>
            <w:r w:rsidR="004378F5">
              <w:t>7</w:t>
            </w:r>
          </w:p>
        </w:tc>
        <w:tc>
          <w:tcPr>
            <w:tcW w:w="7582" w:type="dxa"/>
          </w:tcPr>
          <w:p w:rsidR="00DA41DD" w:rsidRDefault="00DA41DD" w:rsidP="00BD7B85">
            <w:pPr>
              <w:contextualSpacing/>
              <w:jc w:val="both"/>
            </w:pPr>
            <w:r>
              <w:t>Posiada l</w:t>
            </w:r>
            <w:r w:rsidRPr="007C5563">
              <w:t>okalizację językową  na Polskę.</w:t>
            </w:r>
          </w:p>
        </w:tc>
      </w:tr>
      <w:tr w:rsidR="00DA41DD" w:rsidRPr="007C5563" w:rsidTr="00BD7B85">
        <w:tc>
          <w:tcPr>
            <w:tcW w:w="1346" w:type="dxa"/>
          </w:tcPr>
          <w:p w:rsidR="00DA41DD" w:rsidRPr="007C5563" w:rsidRDefault="00DA41DD" w:rsidP="004378F5">
            <w:pPr>
              <w:contextualSpacing/>
            </w:pPr>
            <w:r w:rsidRPr="00DA41DD">
              <w:t>OBP</w:t>
            </w:r>
            <w:r>
              <w:t>.0</w:t>
            </w:r>
            <w:r w:rsidR="004378F5">
              <w:t>8</w:t>
            </w:r>
          </w:p>
        </w:tc>
        <w:tc>
          <w:tcPr>
            <w:tcW w:w="7582" w:type="dxa"/>
          </w:tcPr>
          <w:p w:rsidR="00DA41DD" w:rsidRPr="007C5563" w:rsidRDefault="00DA41DD" w:rsidP="00BD7B85">
            <w:pPr>
              <w:contextualSpacing/>
              <w:jc w:val="both"/>
            </w:pPr>
            <w:r>
              <w:t>Posiada z</w:t>
            </w:r>
            <w:r w:rsidRPr="007C5563">
              <w:t>organizowany przez producenta system szkoleń i materiałów edukacyjnych dostępny w języku polskim.</w:t>
            </w:r>
          </w:p>
        </w:tc>
      </w:tr>
      <w:tr w:rsidR="00DA41DD" w:rsidRPr="007C5563" w:rsidTr="00BD7B85">
        <w:tc>
          <w:tcPr>
            <w:tcW w:w="1346" w:type="dxa"/>
          </w:tcPr>
          <w:p w:rsidR="00DA41DD" w:rsidRPr="007C5563" w:rsidRDefault="00DA41DD" w:rsidP="004378F5">
            <w:pPr>
              <w:contextualSpacing/>
            </w:pPr>
            <w:r w:rsidRPr="00DA41DD">
              <w:t>OBP</w:t>
            </w:r>
            <w:r>
              <w:t>.</w:t>
            </w:r>
            <w:r w:rsidR="004378F5">
              <w:t>9</w:t>
            </w:r>
          </w:p>
        </w:tc>
        <w:tc>
          <w:tcPr>
            <w:tcW w:w="7582" w:type="dxa"/>
          </w:tcPr>
          <w:p w:rsidR="00DA41DD" w:rsidRPr="007C5563" w:rsidRDefault="00DA41DD" w:rsidP="00BD7B85">
            <w:pPr>
              <w:contextualSpacing/>
              <w:jc w:val="both"/>
            </w:pPr>
            <w:r>
              <w:t>Posiada k</w:t>
            </w:r>
            <w:r w:rsidRPr="007C5563">
              <w:t>omercyjny system wsparcia użytkownika realizowany przez producenta bądź jego oficjalnych przedstawicieli.</w:t>
            </w:r>
          </w:p>
        </w:tc>
      </w:tr>
      <w:tr w:rsidR="00DA41DD" w:rsidRPr="007C5563" w:rsidTr="00BD7B85">
        <w:tc>
          <w:tcPr>
            <w:tcW w:w="1346" w:type="dxa"/>
          </w:tcPr>
          <w:p w:rsidR="00DA41DD" w:rsidRPr="007C5563" w:rsidRDefault="00DA41DD" w:rsidP="004378F5">
            <w:pPr>
              <w:contextualSpacing/>
            </w:pPr>
            <w:r w:rsidRPr="00DA41DD">
              <w:t>OBP</w:t>
            </w:r>
            <w:r>
              <w:t>.1</w:t>
            </w:r>
            <w:r w:rsidR="004378F5">
              <w:t>0</w:t>
            </w:r>
          </w:p>
        </w:tc>
        <w:tc>
          <w:tcPr>
            <w:tcW w:w="7582" w:type="dxa"/>
          </w:tcPr>
          <w:p w:rsidR="00DA41DD" w:rsidRPr="007C5563" w:rsidRDefault="00DA41DD" w:rsidP="00BD7B85">
            <w:pPr>
              <w:contextualSpacing/>
              <w:jc w:val="both"/>
            </w:pPr>
            <w:r>
              <w:t>Posiada m</w:t>
            </w:r>
            <w:r w:rsidRPr="007C5563">
              <w:t>odel licencjonowania umożliwiający uruchamianie poszczególnych aplikacji w trybie  aplikacji terminalowych (RDC).</w:t>
            </w:r>
          </w:p>
        </w:tc>
      </w:tr>
      <w:tr w:rsidR="00DA41DD" w:rsidRPr="007C5563" w:rsidTr="00BD7B85">
        <w:tc>
          <w:tcPr>
            <w:tcW w:w="1346" w:type="dxa"/>
          </w:tcPr>
          <w:p w:rsidR="00DA41DD" w:rsidRPr="007C5563" w:rsidRDefault="00DA41DD" w:rsidP="004378F5">
            <w:pPr>
              <w:contextualSpacing/>
            </w:pPr>
            <w:r w:rsidRPr="00DA41DD">
              <w:t>OBP</w:t>
            </w:r>
            <w:r>
              <w:t>.1</w:t>
            </w:r>
            <w:r w:rsidR="004378F5">
              <w:t>1</w:t>
            </w:r>
          </w:p>
        </w:tc>
        <w:tc>
          <w:tcPr>
            <w:tcW w:w="7582" w:type="dxa"/>
          </w:tcPr>
          <w:p w:rsidR="00DA41DD" w:rsidRPr="007C5563" w:rsidRDefault="00DA41DD" w:rsidP="00BD7B85">
            <w:pPr>
              <w:contextualSpacing/>
              <w:jc w:val="both"/>
            </w:pPr>
            <w:r w:rsidRPr="007C5563">
              <w:t>Model licencjonowania umożliwiający użycie wersji wcześniejszych pakietu na podstawie tej samej licencji.</w:t>
            </w:r>
          </w:p>
        </w:tc>
      </w:tr>
      <w:tr w:rsidR="00DA41DD" w:rsidRPr="007C5563" w:rsidTr="00BD7B85">
        <w:tc>
          <w:tcPr>
            <w:tcW w:w="1346" w:type="dxa"/>
          </w:tcPr>
          <w:p w:rsidR="00DA41DD" w:rsidRPr="007C5563" w:rsidRDefault="00DA41DD" w:rsidP="004378F5">
            <w:pPr>
              <w:contextualSpacing/>
            </w:pPr>
            <w:r w:rsidRPr="00DA41DD">
              <w:t>OBP</w:t>
            </w:r>
            <w:r>
              <w:t>.1</w:t>
            </w:r>
            <w:r w:rsidR="004378F5">
              <w:t>2</w:t>
            </w:r>
          </w:p>
        </w:tc>
        <w:tc>
          <w:tcPr>
            <w:tcW w:w="7582" w:type="dxa"/>
          </w:tcPr>
          <w:p w:rsidR="003537DA" w:rsidRPr="007C5563" w:rsidRDefault="00DA41DD" w:rsidP="00BD7B85">
            <w:pPr>
              <w:contextualSpacing/>
              <w:jc w:val="both"/>
            </w:pPr>
            <w:r w:rsidRPr="007C5563">
              <w:t>Licencje</w:t>
            </w:r>
            <w:r>
              <w:t xml:space="preserve"> dostarczone</w:t>
            </w:r>
            <w:r w:rsidRPr="007C5563">
              <w:t xml:space="preserve"> mają być typu „Licencji  dla jednostek publicznych”.</w:t>
            </w:r>
          </w:p>
        </w:tc>
      </w:tr>
      <w:tr w:rsidR="003537DA" w:rsidRPr="007C5563" w:rsidTr="00BD7B85">
        <w:tc>
          <w:tcPr>
            <w:tcW w:w="1346" w:type="dxa"/>
          </w:tcPr>
          <w:p w:rsidR="003537DA" w:rsidRPr="00DA41DD" w:rsidRDefault="003537DA" w:rsidP="004378F5">
            <w:pPr>
              <w:contextualSpacing/>
            </w:pPr>
            <w:r>
              <w:t>OBP.1</w:t>
            </w:r>
            <w:r w:rsidR="004378F5">
              <w:t>3</w:t>
            </w:r>
          </w:p>
        </w:tc>
        <w:tc>
          <w:tcPr>
            <w:tcW w:w="7582" w:type="dxa"/>
          </w:tcPr>
          <w:p w:rsidR="003537DA" w:rsidRPr="007C5563" w:rsidRDefault="003537DA" w:rsidP="00BD7B85">
            <w:pPr>
              <w:contextualSpacing/>
              <w:jc w:val="both"/>
            </w:pPr>
            <w:r>
              <w:t>Pracuje na systemie rodziny MS Windows 7  i wzwyż , ze wsparciem dla architektury 64 bity.</w:t>
            </w:r>
          </w:p>
        </w:tc>
      </w:tr>
    </w:tbl>
    <w:p w:rsidR="005335BD" w:rsidRDefault="005335BD" w:rsidP="005335BD"/>
    <w:p w:rsidR="00611382" w:rsidRDefault="00611382" w:rsidP="009F545F">
      <w:pPr>
        <w:pStyle w:val="Nagwek3"/>
        <w:rPr>
          <w:b w:val="0"/>
          <w:bCs w:val="0"/>
          <w:i/>
          <w:iCs/>
        </w:rPr>
      </w:pPr>
      <w:bookmarkStart w:id="35" w:name="_Toc443661669"/>
      <w:bookmarkStart w:id="36" w:name="_Toc451430870"/>
      <w:r w:rsidRPr="00611382">
        <w:t>Wdrożenie systemów w środowisku Zamawiającego wraz z migracją z istniejącego systemu</w:t>
      </w:r>
      <w:r w:rsidR="00D540FC">
        <w:t xml:space="preserve"> (WDR)</w:t>
      </w:r>
      <w:r w:rsidRPr="00611382">
        <w:t>.</w:t>
      </w:r>
      <w:bookmarkEnd w:id="35"/>
      <w:bookmarkEnd w:id="36"/>
    </w:p>
    <w:p w:rsidR="00611382" w:rsidRDefault="00D540FC" w:rsidP="00611382">
      <w:r>
        <w:t>Wymagania minimalne</w:t>
      </w:r>
    </w:p>
    <w:tbl>
      <w:tblPr>
        <w:tblStyle w:val="Tabela-Siatka"/>
        <w:tblW w:w="0" w:type="auto"/>
        <w:tblLook w:val="04A0"/>
      </w:tblPr>
      <w:tblGrid>
        <w:gridCol w:w="1384"/>
        <w:gridCol w:w="7544"/>
      </w:tblGrid>
      <w:tr w:rsidR="00D540FC" w:rsidRPr="00D540FC" w:rsidTr="00D540FC">
        <w:tc>
          <w:tcPr>
            <w:tcW w:w="1384" w:type="dxa"/>
            <w:shd w:val="clear" w:color="auto" w:fill="548DD4" w:themeFill="text2" w:themeFillTint="99"/>
          </w:tcPr>
          <w:p w:rsidR="00D540FC" w:rsidRPr="00D540FC" w:rsidRDefault="00D540FC" w:rsidP="0069381B">
            <w:pPr>
              <w:rPr>
                <w:b/>
              </w:rPr>
            </w:pPr>
            <w:r w:rsidRPr="00D540FC">
              <w:rPr>
                <w:rFonts w:ascii="Calibri" w:hAnsi="Calibri"/>
                <w:b/>
                <w:bCs/>
              </w:rPr>
              <w:t>Kod wymagania</w:t>
            </w:r>
          </w:p>
        </w:tc>
        <w:tc>
          <w:tcPr>
            <w:tcW w:w="7544" w:type="dxa"/>
            <w:shd w:val="clear" w:color="auto" w:fill="548DD4" w:themeFill="text2" w:themeFillTint="99"/>
          </w:tcPr>
          <w:p w:rsidR="00D540FC" w:rsidRPr="00D540FC" w:rsidRDefault="00D540FC" w:rsidP="0069381B">
            <w:pPr>
              <w:rPr>
                <w:b/>
              </w:rPr>
            </w:pPr>
            <w:r w:rsidRPr="00D540FC">
              <w:rPr>
                <w:b/>
              </w:rPr>
              <w:t>Opis wymagania</w:t>
            </w:r>
          </w:p>
        </w:tc>
      </w:tr>
      <w:tr w:rsidR="00D540FC" w:rsidRPr="00D540FC" w:rsidTr="00D540FC">
        <w:tc>
          <w:tcPr>
            <w:tcW w:w="1384" w:type="dxa"/>
          </w:tcPr>
          <w:p w:rsidR="00D540FC" w:rsidRPr="00D540FC" w:rsidRDefault="00D540FC" w:rsidP="0095520F">
            <w:r>
              <w:t>WDR.0</w:t>
            </w:r>
            <w:r w:rsidR="00E7431C">
              <w:t>1</w:t>
            </w:r>
          </w:p>
        </w:tc>
        <w:tc>
          <w:tcPr>
            <w:tcW w:w="7544" w:type="dxa"/>
          </w:tcPr>
          <w:p w:rsidR="00D540FC" w:rsidRPr="00D540FC" w:rsidRDefault="00D540FC" w:rsidP="0069381B">
            <w:r w:rsidRPr="00D540FC">
              <w:t>Konfiguracja   wirtualnych maszyn i zasobów na potrzeby  systemu pocztowego i  systemów anty spam , antywirus i automatyki stopki w środowisku Zamawiającego.</w:t>
            </w:r>
          </w:p>
        </w:tc>
      </w:tr>
      <w:tr w:rsidR="00D540FC" w:rsidRPr="00D540FC" w:rsidTr="00D540FC">
        <w:tc>
          <w:tcPr>
            <w:tcW w:w="1384" w:type="dxa"/>
          </w:tcPr>
          <w:p w:rsidR="00D540FC" w:rsidRPr="00D540FC" w:rsidRDefault="00D540FC" w:rsidP="0069381B">
            <w:r>
              <w:t>WDR.0</w:t>
            </w:r>
            <w:r w:rsidR="00E7431C">
              <w:t>2</w:t>
            </w:r>
          </w:p>
        </w:tc>
        <w:tc>
          <w:tcPr>
            <w:tcW w:w="7544" w:type="dxa"/>
          </w:tcPr>
          <w:p w:rsidR="00D540FC" w:rsidRPr="00D540FC" w:rsidRDefault="00D540FC" w:rsidP="0069381B">
            <w:r w:rsidRPr="00D540FC">
              <w:t xml:space="preserve">Asysta przy konfiguracji protokołów sieciowych  i   usług niezbędnych do prawidłowego działania systemu na urządzeniach zamawiającego. </w:t>
            </w:r>
          </w:p>
        </w:tc>
      </w:tr>
      <w:tr w:rsidR="00D540FC" w:rsidRPr="00D540FC" w:rsidTr="00D540FC">
        <w:tc>
          <w:tcPr>
            <w:tcW w:w="1384" w:type="dxa"/>
          </w:tcPr>
          <w:p w:rsidR="00D540FC" w:rsidRPr="00D540FC" w:rsidRDefault="00D540FC" w:rsidP="0069381B">
            <w:r>
              <w:t>WDR.0</w:t>
            </w:r>
            <w:r w:rsidR="00E7431C">
              <w:t>3</w:t>
            </w:r>
          </w:p>
        </w:tc>
        <w:tc>
          <w:tcPr>
            <w:tcW w:w="7544" w:type="dxa"/>
          </w:tcPr>
          <w:p w:rsidR="00D540FC" w:rsidRPr="00D540FC" w:rsidRDefault="00D540FC" w:rsidP="0069381B">
            <w:r w:rsidRPr="00D540FC">
              <w:t>Instalacja i konfiguracja  systemów operacyjnych i oprogramowania systemu pocztowego i  systemów anty spam , antywirus i automatyki stopki.</w:t>
            </w:r>
          </w:p>
        </w:tc>
      </w:tr>
      <w:tr w:rsidR="00D540FC" w:rsidRPr="00D540FC" w:rsidTr="00D540FC">
        <w:tc>
          <w:tcPr>
            <w:tcW w:w="1384" w:type="dxa"/>
          </w:tcPr>
          <w:p w:rsidR="00D540FC" w:rsidRPr="00D540FC" w:rsidRDefault="00D540FC" w:rsidP="0069381B">
            <w:r>
              <w:t>WDR.0</w:t>
            </w:r>
            <w:r w:rsidR="00E7431C">
              <w:t>4</w:t>
            </w:r>
          </w:p>
        </w:tc>
        <w:tc>
          <w:tcPr>
            <w:tcW w:w="7544" w:type="dxa"/>
          </w:tcPr>
          <w:p w:rsidR="00D540FC" w:rsidRPr="00D540FC" w:rsidRDefault="00D540FC" w:rsidP="0069381B">
            <w:r w:rsidRPr="00D540FC">
              <w:t>Konfiguracja  oprogramowania systemu pocztowego  i systemów anty spam , antywirus i automatyki stopki zgodnie z przedłożonym przez Wykonawcę projektem.</w:t>
            </w:r>
          </w:p>
        </w:tc>
      </w:tr>
      <w:tr w:rsidR="009E0E87" w:rsidRPr="00D540FC" w:rsidTr="00D540FC">
        <w:tc>
          <w:tcPr>
            <w:tcW w:w="1384" w:type="dxa"/>
          </w:tcPr>
          <w:p w:rsidR="009E0E87" w:rsidRDefault="009E0E87" w:rsidP="0069381B">
            <w:r>
              <w:t>WDR.05</w:t>
            </w:r>
          </w:p>
        </w:tc>
        <w:tc>
          <w:tcPr>
            <w:tcW w:w="7544" w:type="dxa"/>
          </w:tcPr>
          <w:p w:rsidR="009E0E87" w:rsidRPr="00D540FC" w:rsidRDefault="009E0E87" w:rsidP="0069381B">
            <w:r>
              <w:t>Przeprowadzenie Testów Akceptacyjnych.</w:t>
            </w:r>
          </w:p>
        </w:tc>
      </w:tr>
      <w:tr w:rsidR="00D540FC" w:rsidRPr="00D540FC" w:rsidTr="00D540FC">
        <w:tc>
          <w:tcPr>
            <w:tcW w:w="1384" w:type="dxa"/>
          </w:tcPr>
          <w:p w:rsidR="00D540FC" w:rsidRPr="00D540FC" w:rsidRDefault="00D540FC" w:rsidP="0069381B">
            <w:r>
              <w:t>WDR.0</w:t>
            </w:r>
            <w:r w:rsidR="009E0E87">
              <w:t>6</w:t>
            </w:r>
          </w:p>
        </w:tc>
        <w:tc>
          <w:tcPr>
            <w:tcW w:w="7544" w:type="dxa"/>
          </w:tcPr>
          <w:p w:rsidR="00D540FC" w:rsidRDefault="00D540FC" w:rsidP="0069381B">
            <w:r w:rsidRPr="00D540FC">
              <w:t xml:space="preserve">Migracja  użytkowników i usług na nową platformę </w:t>
            </w:r>
            <w:r>
              <w:t>z zachowaniem następującej funkcjonalności :</w:t>
            </w:r>
          </w:p>
          <w:p w:rsidR="00D540FC" w:rsidRDefault="00D540FC" w:rsidP="0043169F">
            <w:pPr>
              <w:pStyle w:val="Akapitzlist"/>
              <w:numPr>
                <w:ilvl w:val="0"/>
                <w:numId w:val="29"/>
              </w:numPr>
            </w:pPr>
            <w:r>
              <w:t>Ciągłość pracy poczty  zarówno wewnątrz jak i na zewnątrz organizacji</w:t>
            </w:r>
          </w:p>
          <w:p w:rsidR="00D540FC" w:rsidRDefault="00D540FC" w:rsidP="0043169F">
            <w:pPr>
              <w:pStyle w:val="Akapitzlist"/>
              <w:numPr>
                <w:ilvl w:val="0"/>
                <w:numId w:val="29"/>
              </w:numPr>
            </w:pPr>
            <w:r w:rsidRPr="00D540FC">
              <w:t>W trakcie migracji poczta przychodząca do organizacji musi dotrzeć  do użytkownika niezależnie czy został przeniesiony na nowy system  czy funkcjonuje w starym.</w:t>
            </w:r>
          </w:p>
          <w:p w:rsidR="00D540FC" w:rsidRDefault="00D540FC" w:rsidP="0043169F">
            <w:pPr>
              <w:pStyle w:val="Akapitzlist"/>
              <w:numPr>
                <w:ilvl w:val="0"/>
                <w:numId w:val="29"/>
              </w:numPr>
            </w:pPr>
            <w:r>
              <w:t>Poczta wewnątrz organizacji  musi dotrzeć  do użytkownika niezależnie czy został przeniesiony na nowy system  czy funkcjonuje w starym.</w:t>
            </w:r>
          </w:p>
          <w:p w:rsidR="00D540FC" w:rsidRDefault="00D540FC" w:rsidP="0043169F">
            <w:pPr>
              <w:pStyle w:val="Akapitzlist"/>
              <w:numPr>
                <w:ilvl w:val="0"/>
                <w:numId w:val="29"/>
              </w:numPr>
            </w:pPr>
            <w:r>
              <w:t>Obydwa systemy  objęte są  mechanizmami kontroli  spamu i wirusów</w:t>
            </w:r>
          </w:p>
          <w:p w:rsidR="00D540FC" w:rsidRDefault="00D540FC" w:rsidP="0043169F">
            <w:pPr>
              <w:pStyle w:val="Akapitzlist"/>
              <w:numPr>
                <w:ilvl w:val="0"/>
                <w:numId w:val="29"/>
              </w:numPr>
            </w:pPr>
            <w:r w:rsidRPr="00D540FC">
              <w:t>Opracowany sposób migracji musi zapewnić  dostęp użytkownika końcowego do zasobów pochodzących ze starego systemu  , takich jak  poczta elektroniczna  wraz ze struktura folderów , kontakty  czy też informacje kalendarzowe</w:t>
            </w:r>
            <w:r>
              <w:t>.</w:t>
            </w:r>
          </w:p>
          <w:p w:rsidR="00D540FC" w:rsidRPr="00D540FC" w:rsidRDefault="004E273C" w:rsidP="0043169F">
            <w:pPr>
              <w:pStyle w:val="Akapitzlist"/>
              <w:numPr>
                <w:ilvl w:val="0"/>
                <w:numId w:val="29"/>
              </w:numPr>
            </w:pPr>
            <w:r w:rsidRPr="00D540FC">
              <w:t>Opracowany sposób</w:t>
            </w:r>
            <w:r>
              <w:t xml:space="preserve"> musi zapewnić jak największą automatykę procesu migracji.</w:t>
            </w:r>
          </w:p>
        </w:tc>
      </w:tr>
      <w:tr w:rsidR="00D540FC" w:rsidRPr="00D540FC" w:rsidTr="00D540FC">
        <w:tc>
          <w:tcPr>
            <w:tcW w:w="1384" w:type="dxa"/>
          </w:tcPr>
          <w:p w:rsidR="00D540FC" w:rsidRPr="00D540FC" w:rsidRDefault="00D540FC" w:rsidP="0069381B">
            <w:r>
              <w:t>WDR.0</w:t>
            </w:r>
            <w:r w:rsidR="009E0E87">
              <w:t>7</w:t>
            </w:r>
          </w:p>
        </w:tc>
        <w:tc>
          <w:tcPr>
            <w:tcW w:w="7544" w:type="dxa"/>
          </w:tcPr>
          <w:p w:rsidR="00D540FC" w:rsidRPr="00D540FC" w:rsidRDefault="00D540FC" w:rsidP="0069381B">
            <w:r w:rsidRPr="00D540FC">
              <w:t xml:space="preserve">Integracja  systemów  z istniejącym mechanizmem kopii bezpieczeństwa. </w:t>
            </w:r>
          </w:p>
        </w:tc>
      </w:tr>
      <w:tr w:rsidR="00D540FC" w:rsidRPr="00D540FC" w:rsidTr="00D540FC">
        <w:tc>
          <w:tcPr>
            <w:tcW w:w="1384" w:type="dxa"/>
          </w:tcPr>
          <w:p w:rsidR="00D540FC" w:rsidRPr="00D540FC" w:rsidRDefault="00D540FC" w:rsidP="0069381B">
            <w:r>
              <w:t>WDR.0</w:t>
            </w:r>
            <w:r w:rsidR="009E0E87">
              <w:t>8</w:t>
            </w:r>
          </w:p>
        </w:tc>
        <w:tc>
          <w:tcPr>
            <w:tcW w:w="7544" w:type="dxa"/>
          </w:tcPr>
          <w:p w:rsidR="00D540FC" w:rsidRPr="00D540FC" w:rsidRDefault="00D540FC" w:rsidP="0069381B">
            <w:r w:rsidRPr="00D540FC">
              <w:t>Archiwizację starego środowiska.</w:t>
            </w:r>
          </w:p>
        </w:tc>
      </w:tr>
      <w:tr w:rsidR="00D540FC" w:rsidRPr="00D540FC" w:rsidTr="00D540FC">
        <w:tc>
          <w:tcPr>
            <w:tcW w:w="1384" w:type="dxa"/>
          </w:tcPr>
          <w:p w:rsidR="00D540FC" w:rsidRPr="00D540FC" w:rsidRDefault="00D540FC" w:rsidP="0069381B">
            <w:r>
              <w:t>WDR.</w:t>
            </w:r>
            <w:r w:rsidR="00AD376B">
              <w:t>0</w:t>
            </w:r>
            <w:r w:rsidR="009E0E87">
              <w:t>9</w:t>
            </w:r>
          </w:p>
        </w:tc>
        <w:tc>
          <w:tcPr>
            <w:tcW w:w="7544" w:type="dxa"/>
          </w:tcPr>
          <w:p w:rsidR="00D540FC" w:rsidRPr="00D540FC" w:rsidRDefault="00D540FC" w:rsidP="0069381B">
            <w:r w:rsidRPr="00D540FC">
              <w:t xml:space="preserve">Usunięcie  starego środowiska. </w:t>
            </w:r>
          </w:p>
        </w:tc>
      </w:tr>
    </w:tbl>
    <w:p w:rsidR="00E93D57" w:rsidRDefault="00E93D57" w:rsidP="004E273C">
      <w:pPr>
        <w:pStyle w:val="Default"/>
        <w:ind w:left="720"/>
        <w:rPr>
          <w:rFonts w:ascii="Times New Roman" w:hAnsi="Times New Roman" w:cs="Times New Roman"/>
          <w:color w:val="auto"/>
          <w:sz w:val="22"/>
          <w:szCs w:val="22"/>
        </w:rPr>
      </w:pPr>
    </w:p>
    <w:p w:rsidR="00B8146D" w:rsidRDefault="00B8146D">
      <w:pPr>
        <w:rPr>
          <w:rFonts w:asciiTheme="majorHAnsi" w:eastAsiaTheme="majorEastAsia" w:hAnsiTheme="majorHAnsi" w:cstheme="majorBidi"/>
          <w:b/>
          <w:bCs/>
          <w:color w:val="4F81BD" w:themeColor="accent1"/>
        </w:rPr>
      </w:pPr>
      <w:bookmarkStart w:id="37" w:name="_Toc443661671"/>
      <w:r>
        <w:br w:type="page"/>
      </w:r>
    </w:p>
    <w:p w:rsidR="00E93D57" w:rsidRPr="00E93D57" w:rsidRDefault="00C96E76" w:rsidP="009F545F">
      <w:pPr>
        <w:pStyle w:val="Nagwek3"/>
        <w:rPr>
          <w:rFonts w:ascii="Times New Roman" w:hAnsi="Times New Roman" w:cs="Times New Roman"/>
          <w:color w:val="auto"/>
        </w:rPr>
      </w:pPr>
      <w:bookmarkStart w:id="38" w:name="_Toc451430871"/>
      <w:r>
        <w:lastRenderedPageBreak/>
        <w:t>Warsztaty dla</w:t>
      </w:r>
      <w:r w:rsidR="00C9042D">
        <w:t xml:space="preserve"> dwóch</w:t>
      </w:r>
      <w:r w:rsidR="00D67982">
        <w:t xml:space="preserve"> </w:t>
      </w:r>
      <w:r w:rsidR="00D67982" w:rsidRPr="00D67982">
        <w:t>administratorów</w:t>
      </w:r>
      <w:r w:rsidR="00D67982">
        <w:t xml:space="preserve">  Zamawiającego w zakresie administracji i procedur posługiwania się systemami</w:t>
      </w:r>
      <w:bookmarkEnd w:id="37"/>
      <w:r w:rsidR="006432EA">
        <w:t xml:space="preserve"> (SAD)</w:t>
      </w:r>
      <w:bookmarkEnd w:id="38"/>
    </w:p>
    <w:p w:rsidR="00611382" w:rsidRDefault="00C9042D" w:rsidP="00C9042D">
      <w:r>
        <w:t>Wymagania</w:t>
      </w:r>
    </w:p>
    <w:tbl>
      <w:tblPr>
        <w:tblStyle w:val="Tabela-Siatka1"/>
        <w:tblW w:w="0" w:type="auto"/>
        <w:tblInd w:w="360" w:type="dxa"/>
        <w:tblLook w:val="04A0"/>
      </w:tblPr>
      <w:tblGrid>
        <w:gridCol w:w="1308"/>
        <w:gridCol w:w="7620"/>
      </w:tblGrid>
      <w:tr w:rsidR="006432EA" w:rsidRPr="006432EA" w:rsidTr="0069381B">
        <w:tc>
          <w:tcPr>
            <w:tcW w:w="1308" w:type="dxa"/>
            <w:shd w:val="clear" w:color="auto" w:fill="548DD4" w:themeFill="text2" w:themeFillTint="99"/>
          </w:tcPr>
          <w:p w:rsidR="006432EA" w:rsidRPr="006432EA" w:rsidRDefault="006432EA" w:rsidP="006432EA">
            <w:pPr>
              <w:spacing w:after="200" w:line="276" w:lineRule="auto"/>
              <w:jc w:val="both"/>
              <w:rPr>
                <w:b/>
              </w:rPr>
            </w:pPr>
            <w:r w:rsidRPr="006432EA">
              <w:rPr>
                <w:b/>
              </w:rPr>
              <w:t>Kod Wymagania</w:t>
            </w:r>
          </w:p>
        </w:tc>
        <w:tc>
          <w:tcPr>
            <w:tcW w:w="7620" w:type="dxa"/>
            <w:shd w:val="clear" w:color="auto" w:fill="548DD4" w:themeFill="text2" w:themeFillTint="99"/>
          </w:tcPr>
          <w:p w:rsidR="006432EA" w:rsidRPr="006432EA" w:rsidRDefault="006432EA" w:rsidP="006432EA">
            <w:pPr>
              <w:spacing w:after="200" w:line="276" w:lineRule="auto"/>
              <w:jc w:val="both"/>
              <w:rPr>
                <w:b/>
              </w:rPr>
            </w:pPr>
            <w:r w:rsidRPr="006432EA">
              <w:rPr>
                <w:b/>
              </w:rPr>
              <w:t>Zakres wymagania</w:t>
            </w:r>
          </w:p>
        </w:tc>
      </w:tr>
      <w:tr w:rsidR="006432EA" w:rsidRPr="006432EA" w:rsidTr="0069381B">
        <w:tc>
          <w:tcPr>
            <w:tcW w:w="1308" w:type="dxa"/>
          </w:tcPr>
          <w:p w:rsidR="006432EA" w:rsidRPr="006432EA" w:rsidRDefault="006432EA" w:rsidP="006432EA">
            <w:pPr>
              <w:spacing w:after="200" w:line="276" w:lineRule="auto"/>
            </w:pPr>
            <w:r w:rsidRPr="006432EA">
              <w:t>SPR.01</w:t>
            </w:r>
          </w:p>
        </w:tc>
        <w:tc>
          <w:tcPr>
            <w:tcW w:w="7620" w:type="dxa"/>
          </w:tcPr>
          <w:p w:rsidR="006432EA" w:rsidRPr="006432EA" w:rsidRDefault="00C96E76" w:rsidP="006432EA">
            <w:pPr>
              <w:spacing w:after="200" w:line="276" w:lineRule="auto"/>
              <w:contextualSpacing/>
            </w:pPr>
            <w:r>
              <w:t>Warsztaty</w:t>
            </w:r>
            <w:r w:rsidR="00C9042D">
              <w:t xml:space="preserve"> wewnętrzne z zakresu procedur administracji i konserwacji  uwzględnionych w dokumentacji </w:t>
            </w:r>
            <w:r w:rsidR="00C9042D" w:rsidRPr="004E6029">
              <w:rPr>
                <w:rFonts w:ascii="Calibri" w:eastAsia="Times New Roman" w:hAnsi="Calibri" w:cs="Times New Roman"/>
                <w:bCs/>
              </w:rPr>
              <w:t>DOK.1.4</w:t>
            </w:r>
            <w:r w:rsidR="00C9042D">
              <w:rPr>
                <w:rFonts w:ascii="Calibri" w:eastAsia="Times New Roman" w:hAnsi="Calibri" w:cs="Times New Roman"/>
                <w:bCs/>
              </w:rPr>
              <w:t xml:space="preserve"> </w:t>
            </w:r>
          </w:p>
        </w:tc>
      </w:tr>
      <w:tr w:rsidR="006432EA" w:rsidRPr="00C96E76" w:rsidTr="0069381B">
        <w:tc>
          <w:tcPr>
            <w:tcW w:w="1308" w:type="dxa"/>
          </w:tcPr>
          <w:p w:rsidR="006432EA" w:rsidRPr="00C96E76" w:rsidRDefault="006432EA" w:rsidP="006432EA">
            <w:pPr>
              <w:spacing w:after="200" w:line="276" w:lineRule="auto"/>
            </w:pPr>
            <w:r w:rsidRPr="00C96E76">
              <w:t>SPR.02</w:t>
            </w:r>
          </w:p>
        </w:tc>
        <w:tc>
          <w:tcPr>
            <w:tcW w:w="7620" w:type="dxa"/>
          </w:tcPr>
          <w:p w:rsidR="006432EA" w:rsidRPr="00C96E76" w:rsidRDefault="006432EA" w:rsidP="00C96E76">
            <w:pPr>
              <w:spacing w:after="200" w:line="276" w:lineRule="auto"/>
              <w:contextualSpacing/>
            </w:pPr>
            <w:r w:rsidRPr="00C96E76">
              <w:t xml:space="preserve">Ekwiwalent bieżącego </w:t>
            </w:r>
            <w:r w:rsidR="00C96E76" w:rsidRPr="00C96E76">
              <w:t xml:space="preserve">kursu </w:t>
            </w:r>
            <w:r w:rsidRPr="00C96E76">
              <w:t>MS o numerze  20342</w:t>
            </w:r>
            <w:r w:rsidR="00C96E76" w:rsidRPr="00C96E76">
              <w:t xml:space="preserve"> </w:t>
            </w:r>
            <w:r w:rsidRPr="00C96E76">
              <w:t>(lub następca)</w:t>
            </w:r>
            <w:r w:rsidR="00C96E76" w:rsidRPr="00C96E76">
              <w:t xml:space="preserve"> , dla oferowanej technologii</w:t>
            </w:r>
            <w:r w:rsidRPr="00C96E76">
              <w:t xml:space="preserve">  - zaawansowane rozwiązania systemu pocztowego i pracy grupowej</w:t>
            </w:r>
            <w:r w:rsidR="00317F62" w:rsidRPr="00C96E76">
              <w:t xml:space="preserve"> </w:t>
            </w:r>
            <w:r w:rsidR="00C9042D" w:rsidRPr="00C96E76">
              <w:t xml:space="preserve">realizowane przez </w:t>
            </w:r>
            <w:r w:rsidR="00317F62" w:rsidRPr="00C96E76">
              <w:t xml:space="preserve"> </w:t>
            </w:r>
            <w:r w:rsidR="00C9042D" w:rsidRPr="00C96E76">
              <w:t>autoryzowany ośrodek</w:t>
            </w:r>
            <w:r w:rsidR="00317F62" w:rsidRPr="00C96E76">
              <w:t xml:space="preserve"> </w:t>
            </w:r>
            <w:r w:rsidR="00C9042D" w:rsidRPr="00C96E76">
              <w:t>szkoleniowy</w:t>
            </w:r>
            <w:r w:rsidR="00317F62" w:rsidRPr="00C96E76">
              <w:t xml:space="preserve"> Producenta</w:t>
            </w:r>
            <w:r w:rsidR="00C9042D" w:rsidRPr="00C96E76">
              <w:t>.</w:t>
            </w:r>
          </w:p>
        </w:tc>
      </w:tr>
      <w:tr w:rsidR="006432EA" w:rsidRPr="00C96E76" w:rsidTr="0069381B">
        <w:tc>
          <w:tcPr>
            <w:tcW w:w="1308" w:type="dxa"/>
          </w:tcPr>
          <w:p w:rsidR="006432EA" w:rsidRPr="00C96E76" w:rsidRDefault="006432EA" w:rsidP="006432EA">
            <w:pPr>
              <w:spacing w:after="200" w:line="276" w:lineRule="auto"/>
            </w:pPr>
            <w:r w:rsidRPr="00C96E76">
              <w:t>SPR.03</w:t>
            </w:r>
          </w:p>
        </w:tc>
        <w:tc>
          <w:tcPr>
            <w:tcW w:w="7620" w:type="dxa"/>
          </w:tcPr>
          <w:p w:rsidR="006432EA" w:rsidRPr="00C96E76" w:rsidRDefault="00317F62" w:rsidP="00C9042D">
            <w:pPr>
              <w:spacing w:after="200" w:line="276" w:lineRule="auto"/>
              <w:contextualSpacing/>
            </w:pPr>
            <w:r w:rsidRPr="00C96E76">
              <w:t>Ekwiwalent bieżącego  kursu MS o numerze  20341 (lub następca)</w:t>
            </w:r>
            <w:r w:rsidR="00C96E76" w:rsidRPr="00C96E76">
              <w:t>, dla oferowanej technologii</w:t>
            </w:r>
            <w:r w:rsidRPr="00C96E76">
              <w:t xml:space="preserve">  -  podstawowe zagadnienia  systemu pocztowego </w:t>
            </w:r>
            <w:r w:rsidR="00C9042D" w:rsidRPr="00C96E76">
              <w:t>i pracy grupowej realizowane przez  autoryzowany ośrodek szkoleniowy Producenta.</w:t>
            </w:r>
          </w:p>
        </w:tc>
      </w:tr>
      <w:tr w:rsidR="006432EA" w:rsidRPr="006432EA" w:rsidTr="0069381B">
        <w:tc>
          <w:tcPr>
            <w:tcW w:w="1308" w:type="dxa"/>
          </w:tcPr>
          <w:p w:rsidR="006432EA" w:rsidRPr="006432EA" w:rsidRDefault="006432EA" w:rsidP="006432EA">
            <w:pPr>
              <w:spacing w:after="200" w:line="276" w:lineRule="auto"/>
            </w:pPr>
            <w:r w:rsidRPr="006432EA">
              <w:t>SPR.07</w:t>
            </w:r>
          </w:p>
        </w:tc>
        <w:tc>
          <w:tcPr>
            <w:tcW w:w="7620" w:type="dxa"/>
          </w:tcPr>
          <w:p w:rsidR="006432EA" w:rsidRPr="006432EA" w:rsidRDefault="006432EA" w:rsidP="006432EA">
            <w:pPr>
              <w:spacing w:after="200" w:line="276" w:lineRule="auto"/>
              <w:contextualSpacing/>
            </w:pPr>
            <w:r w:rsidRPr="006432EA">
              <w:t>Szkolenia zakończą się egzaminem przeprowadzonym w ośrodku egzaminowania  certyfikowanym przez producenta oprogramowania.</w:t>
            </w:r>
          </w:p>
        </w:tc>
      </w:tr>
    </w:tbl>
    <w:p w:rsidR="006432EA" w:rsidRDefault="006432EA" w:rsidP="00611382">
      <w:pPr>
        <w:pStyle w:val="Akapitzlist"/>
      </w:pPr>
    </w:p>
    <w:p w:rsidR="00727BAA" w:rsidRPr="00727BAA" w:rsidRDefault="00727BAA" w:rsidP="009F545F">
      <w:pPr>
        <w:pStyle w:val="Nagwek3"/>
        <w:rPr>
          <w:rFonts w:ascii="Times New Roman" w:hAnsi="Times New Roman" w:cs="Times New Roman"/>
        </w:rPr>
      </w:pPr>
      <w:bookmarkStart w:id="39" w:name="_Toc443661673"/>
      <w:bookmarkStart w:id="40" w:name="_Toc451430872"/>
      <w:r w:rsidRPr="00727BAA">
        <w:t>Szkolenie pracowników Zamawiającego w zakresie posługiwania się systemami</w:t>
      </w:r>
      <w:bookmarkEnd w:id="39"/>
      <w:r w:rsidR="006432EA">
        <w:t xml:space="preserve"> (SPR):</w:t>
      </w:r>
      <w:bookmarkEnd w:id="40"/>
    </w:p>
    <w:p w:rsidR="00727BAA" w:rsidRDefault="00727BAA" w:rsidP="009F545F">
      <w:pPr>
        <w:pStyle w:val="Nagwek4"/>
      </w:pPr>
      <w:bookmarkStart w:id="41" w:name="_Toc443661674"/>
      <w:r w:rsidRPr="00727BAA">
        <w:t>Wymagania i zakres</w:t>
      </w:r>
      <w:r>
        <w:t xml:space="preserve"> :</w:t>
      </w:r>
      <w:bookmarkEnd w:id="41"/>
    </w:p>
    <w:p w:rsidR="00727BAA" w:rsidRPr="00727BAA" w:rsidRDefault="00727BAA" w:rsidP="00727BAA">
      <w:r w:rsidRPr="00727BAA">
        <w:t>Wykonawca przeprowadzi w siedzibie Zamawiającego 6 dwugodzinnych szkoleń zrealizowanych w terminie 2 dni roboczych w zakresie wdrażanego klienta pocztowego zgodnie z przedstawionym zakresem dla użytkowników Zamawiającego zgodnie z przedstawionym zakresem</w:t>
      </w:r>
      <w:r>
        <w:t>:</w:t>
      </w:r>
    </w:p>
    <w:tbl>
      <w:tblPr>
        <w:tblStyle w:val="Tabela-Siatka"/>
        <w:tblW w:w="0" w:type="auto"/>
        <w:tblInd w:w="360" w:type="dxa"/>
        <w:tblLook w:val="04A0"/>
      </w:tblPr>
      <w:tblGrid>
        <w:gridCol w:w="1308"/>
        <w:gridCol w:w="7620"/>
      </w:tblGrid>
      <w:tr w:rsidR="003537DA" w:rsidRPr="006432EA" w:rsidTr="006432EA">
        <w:tc>
          <w:tcPr>
            <w:tcW w:w="1308" w:type="dxa"/>
            <w:shd w:val="clear" w:color="auto" w:fill="548DD4" w:themeFill="text2" w:themeFillTint="99"/>
          </w:tcPr>
          <w:p w:rsidR="003537DA" w:rsidRPr="006432EA" w:rsidRDefault="006432EA" w:rsidP="006432EA">
            <w:pPr>
              <w:jc w:val="both"/>
              <w:rPr>
                <w:b/>
              </w:rPr>
            </w:pPr>
            <w:r w:rsidRPr="006432EA">
              <w:rPr>
                <w:b/>
              </w:rPr>
              <w:t>Kod Wymagania</w:t>
            </w:r>
          </w:p>
        </w:tc>
        <w:tc>
          <w:tcPr>
            <w:tcW w:w="7620" w:type="dxa"/>
            <w:shd w:val="clear" w:color="auto" w:fill="548DD4" w:themeFill="text2" w:themeFillTint="99"/>
          </w:tcPr>
          <w:p w:rsidR="003537DA" w:rsidRPr="006432EA" w:rsidRDefault="006432EA" w:rsidP="006432EA">
            <w:pPr>
              <w:jc w:val="both"/>
              <w:rPr>
                <w:b/>
              </w:rPr>
            </w:pPr>
            <w:r w:rsidRPr="006432EA">
              <w:rPr>
                <w:b/>
              </w:rPr>
              <w:t>Zakres wymagania</w:t>
            </w:r>
          </w:p>
        </w:tc>
      </w:tr>
      <w:tr w:rsidR="003537DA" w:rsidRPr="003537DA" w:rsidTr="006432EA">
        <w:tc>
          <w:tcPr>
            <w:tcW w:w="1308" w:type="dxa"/>
          </w:tcPr>
          <w:p w:rsidR="003537DA" w:rsidRPr="003537DA" w:rsidRDefault="006432EA" w:rsidP="0069381B">
            <w:r>
              <w:t>SPR.01</w:t>
            </w:r>
          </w:p>
        </w:tc>
        <w:tc>
          <w:tcPr>
            <w:tcW w:w="7620" w:type="dxa"/>
          </w:tcPr>
          <w:p w:rsidR="006432EA" w:rsidRDefault="003537DA" w:rsidP="006432EA">
            <w:r w:rsidRPr="003537DA">
              <w:t>Klient poczty i pracy grupowej  – wygląd i foldery</w:t>
            </w:r>
          </w:p>
          <w:p w:rsidR="006432EA" w:rsidRDefault="006432EA" w:rsidP="0043169F">
            <w:pPr>
              <w:pStyle w:val="Akapitzlist"/>
              <w:numPr>
                <w:ilvl w:val="0"/>
                <w:numId w:val="22"/>
              </w:numPr>
            </w:pPr>
            <w:r>
              <w:t>Opis interfejsu.</w:t>
            </w:r>
          </w:p>
          <w:p w:rsidR="003537DA" w:rsidRPr="003537DA" w:rsidRDefault="006432EA" w:rsidP="0043169F">
            <w:pPr>
              <w:pStyle w:val="Akapitzlist"/>
              <w:numPr>
                <w:ilvl w:val="0"/>
                <w:numId w:val="22"/>
              </w:numPr>
            </w:pPr>
            <w:r>
              <w:t>Foldery i widoki.</w:t>
            </w:r>
          </w:p>
        </w:tc>
      </w:tr>
      <w:tr w:rsidR="003537DA" w:rsidRPr="003537DA" w:rsidTr="006432EA">
        <w:tc>
          <w:tcPr>
            <w:tcW w:w="1308" w:type="dxa"/>
          </w:tcPr>
          <w:p w:rsidR="003537DA" w:rsidRPr="003537DA" w:rsidRDefault="006432EA" w:rsidP="0069381B">
            <w:r>
              <w:t>SPR.02</w:t>
            </w:r>
          </w:p>
        </w:tc>
        <w:tc>
          <w:tcPr>
            <w:tcW w:w="7620" w:type="dxa"/>
          </w:tcPr>
          <w:p w:rsidR="003537DA" w:rsidRDefault="003537DA" w:rsidP="0069381B">
            <w:r w:rsidRPr="003537DA">
              <w:t>Praca z wiadomościami elektronicznymi.</w:t>
            </w:r>
          </w:p>
          <w:p w:rsidR="006432EA" w:rsidRDefault="006432EA" w:rsidP="0043169F">
            <w:pPr>
              <w:pStyle w:val="Akapitzlist"/>
              <w:numPr>
                <w:ilvl w:val="0"/>
                <w:numId w:val="23"/>
              </w:numPr>
            </w:pPr>
            <w:r>
              <w:t>Wysyłanie, odbieranie, odpowiadanie, przekazywanie.</w:t>
            </w:r>
          </w:p>
          <w:p w:rsidR="006432EA" w:rsidRDefault="006432EA" w:rsidP="0043169F">
            <w:pPr>
              <w:pStyle w:val="Akapitzlist"/>
              <w:numPr>
                <w:ilvl w:val="0"/>
                <w:numId w:val="23"/>
              </w:numPr>
            </w:pPr>
            <w:r>
              <w:t>Funkcja UDW.</w:t>
            </w:r>
          </w:p>
          <w:p w:rsidR="006432EA" w:rsidRDefault="006432EA" w:rsidP="0043169F">
            <w:pPr>
              <w:pStyle w:val="Akapitzlist"/>
              <w:numPr>
                <w:ilvl w:val="0"/>
                <w:numId w:val="23"/>
              </w:numPr>
            </w:pPr>
            <w:r>
              <w:t>Odwoływanie i zamienianie wiadomości wysłanych.</w:t>
            </w:r>
          </w:p>
          <w:p w:rsidR="006432EA" w:rsidRPr="003537DA" w:rsidRDefault="006432EA" w:rsidP="0043169F">
            <w:pPr>
              <w:pStyle w:val="Akapitzlist"/>
              <w:numPr>
                <w:ilvl w:val="0"/>
                <w:numId w:val="23"/>
              </w:numPr>
            </w:pPr>
            <w:r>
              <w:t>Śledzenie wiadomości e-mail za pomocą potwierdzeń przeczytania.</w:t>
            </w:r>
          </w:p>
        </w:tc>
      </w:tr>
      <w:tr w:rsidR="003537DA" w:rsidRPr="003537DA" w:rsidTr="006432EA">
        <w:tc>
          <w:tcPr>
            <w:tcW w:w="1308" w:type="dxa"/>
          </w:tcPr>
          <w:p w:rsidR="003537DA" w:rsidRPr="003537DA" w:rsidRDefault="006432EA" w:rsidP="0069381B">
            <w:r>
              <w:t>SPR.03</w:t>
            </w:r>
          </w:p>
        </w:tc>
        <w:tc>
          <w:tcPr>
            <w:tcW w:w="7620" w:type="dxa"/>
          </w:tcPr>
          <w:p w:rsidR="003537DA" w:rsidRDefault="003537DA" w:rsidP="0069381B">
            <w:r w:rsidRPr="003537DA">
              <w:t>Zarządzanie folderami i wiadomościami w folderach.</w:t>
            </w:r>
          </w:p>
          <w:p w:rsidR="006432EA" w:rsidRDefault="006432EA" w:rsidP="0043169F">
            <w:pPr>
              <w:pStyle w:val="Akapitzlist"/>
              <w:numPr>
                <w:ilvl w:val="0"/>
                <w:numId w:val="24"/>
              </w:numPr>
            </w:pPr>
            <w:r>
              <w:t>Wyszukiwanie wiadomości.</w:t>
            </w:r>
          </w:p>
          <w:p w:rsidR="006432EA" w:rsidRPr="003537DA" w:rsidRDefault="006432EA" w:rsidP="0043169F">
            <w:pPr>
              <w:pStyle w:val="Akapitzlist"/>
              <w:numPr>
                <w:ilvl w:val="0"/>
                <w:numId w:val="24"/>
              </w:numPr>
            </w:pPr>
            <w:r>
              <w:t>Delegacja uprawnień.</w:t>
            </w:r>
          </w:p>
        </w:tc>
      </w:tr>
      <w:tr w:rsidR="003537DA" w:rsidRPr="003537DA" w:rsidTr="006432EA">
        <w:tc>
          <w:tcPr>
            <w:tcW w:w="1308" w:type="dxa"/>
          </w:tcPr>
          <w:p w:rsidR="003537DA" w:rsidRPr="003537DA" w:rsidRDefault="006432EA" w:rsidP="0069381B">
            <w:r>
              <w:t>SPR.04</w:t>
            </w:r>
          </w:p>
        </w:tc>
        <w:tc>
          <w:tcPr>
            <w:tcW w:w="7620" w:type="dxa"/>
          </w:tcPr>
          <w:p w:rsidR="006432EA" w:rsidRDefault="003537DA" w:rsidP="006432EA">
            <w:r w:rsidRPr="003537DA">
              <w:t>Kontakty.</w:t>
            </w:r>
            <w:r w:rsidR="006432EA">
              <w:t xml:space="preserve"> </w:t>
            </w:r>
          </w:p>
          <w:p w:rsidR="006432EA" w:rsidRDefault="006432EA" w:rsidP="0043169F">
            <w:pPr>
              <w:pStyle w:val="Akapitzlist"/>
              <w:numPr>
                <w:ilvl w:val="0"/>
                <w:numId w:val="25"/>
              </w:numPr>
            </w:pPr>
            <w:r>
              <w:t>Tworzenie kontaktów osobistych.</w:t>
            </w:r>
          </w:p>
          <w:p w:rsidR="006432EA" w:rsidRDefault="006432EA" w:rsidP="0043169F">
            <w:pPr>
              <w:pStyle w:val="Akapitzlist"/>
              <w:numPr>
                <w:ilvl w:val="0"/>
                <w:numId w:val="25"/>
              </w:numPr>
            </w:pPr>
            <w:r>
              <w:t>Przesyłanie kontaktów.</w:t>
            </w:r>
          </w:p>
          <w:p w:rsidR="003537DA" w:rsidRPr="003537DA" w:rsidRDefault="006432EA" w:rsidP="0043169F">
            <w:pPr>
              <w:pStyle w:val="Akapitzlist"/>
              <w:numPr>
                <w:ilvl w:val="0"/>
                <w:numId w:val="25"/>
              </w:numPr>
            </w:pPr>
            <w:r>
              <w:t>Praca z globalną książką adresową.</w:t>
            </w:r>
          </w:p>
        </w:tc>
      </w:tr>
      <w:tr w:rsidR="003537DA" w:rsidRPr="003537DA" w:rsidTr="006432EA">
        <w:tc>
          <w:tcPr>
            <w:tcW w:w="1308" w:type="dxa"/>
          </w:tcPr>
          <w:p w:rsidR="003537DA" w:rsidRPr="003537DA" w:rsidRDefault="006432EA" w:rsidP="0069381B">
            <w:r>
              <w:t>SPR.05</w:t>
            </w:r>
          </w:p>
        </w:tc>
        <w:tc>
          <w:tcPr>
            <w:tcW w:w="7620" w:type="dxa"/>
          </w:tcPr>
          <w:p w:rsidR="003537DA" w:rsidRDefault="003537DA" w:rsidP="0069381B">
            <w:r w:rsidRPr="003537DA">
              <w:t>Praca z kalendarzem.</w:t>
            </w:r>
          </w:p>
          <w:p w:rsidR="006432EA" w:rsidRDefault="006432EA" w:rsidP="0043169F">
            <w:pPr>
              <w:pStyle w:val="Akapitzlist"/>
              <w:numPr>
                <w:ilvl w:val="0"/>
                <w:numId w:val="26"/>
              </w:numPr>
            </w:pPr>
            <w:r>
              <w:t xml:space="preserve">Zarządzanie spotkaniami, terminami, wydarzeniami cyklicznymi. </w:t>
            </w:r>
          </w:p>
          <w:p w:rsidR="006432EA" w:rsidRDefault="006432EA" w:rsidP="0043169F">
            <w:pPr>
              <w:pStyle w:val="Akapitzlist"/>
              <w:numPr>
                <w:ilvl w:val="0"/>
                <w:numId w:val="26"/>
              </w:numPr>
            </w:pPr>
            <w:r>
              <w:t>Zrządzanie czasem wolnym, lokalizacją spotkań.</w:t>
            </w:r>
          </w:p>
          <w:p w:rsidR="006432EA" w:rsidRPr="003537DA" w:rsidRDefault="006432EA" w:rsidP="0043169F">
            <w:pPr>
              <w:pStyle w:val="Akapitzlist"/>
              <w:numPr>
                <w:ilvl w:val="0"/>
                <w:numId w:val="26"/>
              </w:numPr>
            </w:pPr>
            <w:r>
              <w:t>Praca grupowa, żądanie i udzielanie uprawnień.</w:t>
            </w:r>
          </w:p>
        </w:tc>
      </w:tr>
      <w:tr w:rsidR="003537DA" w:rsidRPr="003537DA" w:rsidTr="006432EA">
        <w:tc>
          <w:tcPr>
            <w:tcW w:w="1308" w:type="dxa"/>
          </w:tcPr>
          <w:p w:rsidR="003537DA" w:rsidRPr="003537DA" w:rsidRDefault="006432EA" w:rsidP="0069381B">
            <w:r>
              <w:t>SPR.06</w:t>
            </w:r>
          </w:p>
        </w:tc>
        <w:tc>
          <w:tcPr>
            <w:tcW w:w="7620" w:type="dxa"/>
          </w:tcPr>
          <w:p w:rsidR="003537DA" w:rsidRDefault="003537DA" w:rsidP="0069381B">
            <w:r w:rsidRPr="003537DA">
              <w:t>Zadania.</w:t>
            </w:r>
          </w:p>
          <w:p w:rsidR="006432EA" w:rsidRDefault="006432EA" w:rsidP="0043169F">
            <w:pPr>
              <w:pStyle w:val="Akapitzlist"/>
              <w:numPr>
                <w:ilvl w:val="0"/>
                <w:numId w:val="27"/>
              </w:numPr>
            </w:pPr>
            <w:r>
              <w:t>Zlecanie, wykonywanie zadań.</w:t>
            </w:r>
          </w:p>
          <w:p w:rsidR="006432EA" w:rsidRPr="003537DA" w:rsidRDefault="006432EA" w:rsidP="0043169F">
            <w:pPr>
              <w:pStyle w:val="Akapitzlist"/>
              <w:numPr>
                <w:ilvl w:val="0"/>
                <w:numId w:val="27"/>
              </w:numPr>
            </w:pPr>
            <w:r>
              <w:lastRenderedPageBreak/>
              <w:t>Kontrola wykonywanych zadań .</w:t>
            </w:r>
          </w:p>
        </w:tc>
      </w:tr>
      <w:tr w:rsidR="003537DA" w:rsidRPr="003537DA" w:rsidTr="006432EA">
        <w:tc>
          <w:tcPr>
            <w:tcW w:w="1308" w:type="dxa"/>
          </w:tcPr>
          <w:p w:rsidR="003537DA" w:rsidRPr="003537DA" w:rsidRDefault="006432EA" w:rsidP="0069381B">
            <w:r>
              <w:lastRenderedPageBreak/>
              <w:t>SPR.07</w:t>
            </w:r>
          </w:p>
        </w:tc>
        <w:tc>
          <w:tcPr>
            <w:tcW w:w="7620" w:type="dxa"/>
          </w:tcPr>
          <w:p w:rsidR="006432EA" w:rsidRDefault="003537DA" w:rsidP="006432EA">
            <w:r w:rsidRPr="003537DA">
              <w:t>Inne.</w:t>
            </w:r>
          </w:p>
          <w:p w:rsidR="006432EA" w:rsidRDefault="006432EA" w:rsidP="0043169F">
            <w:pPr>
              <w:pStyle w:val="Akapitzlist"/>
              <w:numPr>
                <w:ilvl w:val="0"/>
                <w:numId w:val="28"/>
              </w:numPr>
            </w:pPr>
            <w:r>
              <w:t>Funkcja auto-konfiguracji.</w:t>
            </w:r>
          </w:p>
          <w:p w:rsidR="006432EA" w:rsidRDefault="006432EA" w:rsidP="0043169F">
            <w:pPr>
              <w:pStyle w:val="Akapitzlist"/>
              <w:numPr>
                <w:ilvl w:val="0"/>
                <w:numId w:val="28"/>
              </w:numPr>
            </w:pPr>
            <w:r>
              <w:t>Skrzynki współdzielone.</w:t>
            </w:r>
          </w:p>
          <w:p w:rsidR="003537DA" w:rsidRDefault="006432EA" w:rsidP="0043169F">
            <w:pPr>
              <w:pStyle w:val="Akapitzlist"/>
              <w:numPr>
                <w:ilvl w:val="0"/>
                <w:numId w:val="28"/>
              </w:numPr>
            </w:pPr>
            <w:r>
              <w:t>Reguły.</w:t>
            </w:r>
          </w:p>
          <w:p w:rsidR="006432EA" w:rsidRPr="003537DA" w:rsidRDefault="006432EA" w:rsidP="0043169F">
            <w:pPr>
              <w:pStyle w:val="Akapitzlist"/>
              <w:numPr>
                <w:ilvl w:val="0"/>
                <w:numId w:val="28"/>
              </w:numPr>
            </w:pPr>
            <w:r>
              <w:t>Współpraca z urządzeniami mobilnymi</w:t>
            </w:r>
          </w:p>
        </w:tc>
      </w:tr>
    </w:tbl>
    <w:p w:rsidR="004E6029" w:rsidRPr="000D7DA5" w:rsidRDefault="004E6029" w:rsidP="004E6029">
      <w:pPr>
        <w:pStyle w:val="Nagwek1"/>
        <w:keepLines w:val="0"/>
        <w:spacing w:before="120" w:after="120"/>
        <w:ind w:left="431" w:hanging="431"/>
        <w:jc w:val="both"/>
        <w:rPr>
          <w:rFonts w:ascii="Calibri" w:hAnsi="Calibri"/>
          <w:sz w:val="24"/>
          <w:szCs w:val="24"/>
        </w:rPr>
      </w:pPr>
      <w:bookmarkStart w:id="42" w:name="_Toc424284115"/>
      <w:bookmarkStart w:id="43" w:name="_Toc451430873"/>
      <w:r w:rsidRPr="000D7DA5">
        <w:rPr>
          <w:rFonts w:ascii="Calibri" w:hAnsi="Calibri"/>
          <w:sz w:val="24"/>
          <w:szCs w:val="24"/>
        </w:rPr>
        <w:t>ŚWIADCZENIE USŁUGI SERWISU I GWARANCJI</w:t>
      </w:r>
      <w:bookmarkEnd w:id="42"/>
      <w:bookmarkEnd w:id="43"/>
      <w:r w:rsidRPr="000D7DA5">
        <w:rPr>
          <w:rFonts w:ascii="Calibri" w:hAnsi="Calibri"/>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080"/>
      </w:tblGrid>
      <w:tr w:rsidR="004E6029" w:rsidRPr="000D7DA5" w:rsidTr="003F0186">
        <w:trPr>
          <w:tblHeader/>
        </w:trPr>
        <w:tc>
          <w:tcPr>
            <w:tcW w:w="1384" w:type="dxa"/>
            <w:shd w:val="solid" w:color="4F81BD" w:themeColor="accent1" w:fill="FFFFFF"/>
            <w:vAlign w:val="center"/>
          </w:tcPr>
          <w:p w:rsidR="004E6029" w:rsidRPr="000D7DA5" w:rsidRDefault="004E6029" w:rsidP="004E6029">
            <w:pPr>
              <w:rPr>
                <w:rFonts w:ascii="Calibri" w:eastAsia="Calibri" w:hAnsi="Calibri"/>
                <w:b/>
                <w:bCs/>
                <w:color w:val="000000" w:themeColor="text1"/>
              </w:rPr>
            </w:pPr>
            <w:r w:rsidRPr="000D7DA5">
              <w:rPr>
                <w:rFonts w:ascii="Calibri" w:eastAsia="Calibri" w:hAnsi="Calibri"/>
                <w:b/>
                <w:bCs/>
                <w:color w:val="000000" w:themeColor="text1"/>
              </w:rPr>
              <w:t>Kod wymagania</w:t>
            </w:r>
          </w:p>
        </w:tc>
        <w:tc>
          <w:tcPr>
            <w:tcW w:w="8080" w:type="dxa"/>
            <w:shd w:val="solid" w:color="4F81BD" w:themeColor="accent1" w:fill="FFFFFF"/>
            <w:vAlign w:val="center"/>
          </w:tcPr>
          <w:p w:rsidR="004E6029" w:rsidRPr="000D7DA5" w:rsidRDefault="004E6029" w:rsidP="004E6029">
            <w:pPr>
              <w:ind w:firstLine="34"/>
              <w:rPr>
                <w:rFonts w:ascii="Calibri" w:eastAsia="Calibri" w:hAnsi="Calibri"/>
                <w:b/>
                <w:bCs/>
                <w:color w:val="000000" w:themeColor="text1"/>
              </w:rPr>
            </w:pPr>
            <w:r w:rsidRPr="000D7DA5">
              <w:rPr>
                <w:rFonts w:ascii="Calibri" w:eastAsia="Calibri" w:hAnsi="Calibri"/>
                <w:b/>
                <w:bCs/>
                <w:color w:val="000000" w:themeColor="text1"/>
              </w:rPr>
              <w:t>Opis funkcjonalności</w:t>
            </w:r>
          </w:p>
        </w:tc>
      </w:tr>
      <w:tr w:rsidR="004E6029" w:rsidRPr="000D7DA5" w:rsidTr="004E6029">
        <w:tc>
          <w:tcPr>
            <w:tcW w:w="1384" w:type="dxa"/>
            <w:shd w:val="clear" w:color="auto" w:fill="auto"/>
            <w:vAlign w:val="center"/>
          </w:tcPr>
          <w:p w:rsidR="004E6029" w:rsidRPr="000D7DA5" w:rsidRDefault="004E6029" w:rsidP="004E6029">
            <w:pPr>
              <w:rPr>
                <w:rFonts w:ascii="Calibri" w:eastAsia="Calibri" w:hAnsi="Calibri"/>
                <w:bCs/>
              </w:rPr>
            </w:pPr>
            <w:r w:rsidRPr="000D7DA5">
              <w:rPr>
                <w:rFonts w:ascii="Calibri" w:eastAsia="Calibri" w:hAnsi="Calibri"/>
                <w:bCs/>
              </w:rPr>
              <w:t>WUS.1</w:t>
            </w:r>
          </w:p>
        </w:tc>
        <w:tc>
          <w:tcPr>
            <w:tcW w:w="8080" w:type="dxa"/>
            <w:shd w:val="clear" w:color="auto" w:fill="auto"/>
            <w:vAlign w:val="center"/>
          </w:tcPr>
          <w:p w:rsidR="004E6029" w:rsidRPr="000D7DA5" w:rsidRDefault="004E6029" w:rsidP="004E6029">
            <w:pPr>
              <w:snapToGrid w:val="0"/>
              <w:rPr>
                <w:rFonts w:ascii="Calibri" w:hAnsi="Calibri"/>
              </w:rPr>
            </w:pPr>
            <w:r w:rsidRPr="000D7DA5">
              <w:rPr>
                <w:rFonts w:ascii="Calibri" w:hAnsi="Calibri"/>
              </w:rPr>
              <w:t xml:space="preserve">Wykonawca będzie przyjmował zgłoszenia o Incydentach serwisowych w trybie </w:t>
            </w:r>
            <w:r w:rsidRPr="000D7DA5">
              <w:rPr>
                <w:rFonts w:ascii="Calibri" w:hAnsi="Calibri"/>
                <w:b/>
              </w:rPr>
              <w:t>24 godziny na dobę 7 dni</w:t>
            </w:r>
            <w:r w:rsidRPr="000D7DA5">
              <w:rPr>
                <w:rFonts w:ascii="Calibri" w:hAnsi="Calibri"/>
              </w:rPr>
              <w:t xml:space="preserve"> </w:t>
            </w:r>
            <w:r w:rsidRPr="000D7DA5">
              <w:rPr>
                <w:rFonts w:ascii="Calibri" w:hAnsi="Calibri"/>
                <w:b/>
              </w:rPr>
              <w:t>w tygodniu</w:t>
            </w:r>
            <w:r w:rsidRPr="000D7DA5">
              <w:rPr>
                <w:rFonts w:ascii="Calibri" w:hAnsi="Calibri"/>
              </w:rPr>
              <w:t>.</w:t>
            </w:r>
          </w:p>
        </w:tc>
      </w:tr>
      <w:tr w:rsidR="004E6029" w:rsidRPr="000D7DA5" w:rsidTr="004E6029">
        <w:trPr>
          <w:trHeight w:val="187"/>
        </w:trPr>
        <w:tc>
          <w:tcPr>
            <w:tcW w:w="1384" w:type="dxa"/>
            <w:shd w:val="clear" w:color="auto" w:fill="auto"/>
            <w:vAlign w:val="center"/>
          </w:tcPr>
          <w:p w:rsidR="004E6029" w:rsidRPr="000D7DA5" w:rsidRDefault="004E6029" w:rsidP="004E6029">
            <w:pPr>
              <w:rPr>
                <w:rFonts w:ascii="Calibri" w:eastAsia="Calibri" w:hAnsi="Calibri"/>
                <w:bCs/>
              </w:rPr>
            </w:pPr>
            <w:r w:rsidRPr="000D7DA5">
              <w:rPr>
                <w:rFonts w:ascii="Calibri" w:eastAsia="Calibri" w:hAnsi="Calibri"/>
                <w:bCs/>
              </w:rPr>
              <w:t>WUS.2</w:t>
            </w:r>
          </w:p>
        </w:tc>
        <w:tc>
          <w:tcPr>
            <w:tcW w:w="8080" w:type="dxa"/>
            <w:shd w:val="clear" w:color="auto" w:fill="auto"/>
            <w:vAlign w:val="center"/>
          </w:tcPr>
          <w:p w:rsidR="004E6029" w:rsidRPr="000D7DA5" w:rsidRDefault="004E6029" w:rsidP="004E6029">
            <w:pPr>
              <w:snapToGrid w:val="0"/>
              <w:rPr>
                <w:rFonts w:ascii="Calibri" w:hAnsi="Calibri"/>
              </w:rPr>
            </w:pPr>
            <w:r w:rsidRPr="000D7DA5">
              <w:rPr>
                <w:rFonts w:ascii="Calibri" w:hAnsi="Calibri"/>
              </w:rPr>
              <w:t>W celu zarządzania Incydentami serwisowymi Wykonawca zapewni system do obsługi Incydentów serwisowych, za pomocą, którego dokonywane będą zgłoszenia Incydentów serwisowych, obsługa i monitorowanie Incydentów serwisowych (np. system oparty na komunikacji za pomocą poczty elektronicznej ze zgłaszającym Incydent serwisowy lub zakładający interakcję ze zgłaszającym Incydent serwisowy, za pomocą graficznego interfejsu użytkownika lub stanowiący połączenie obydwu ww. form).</w:t>
            </w:r>
          </w:p>
        </w:tc>
      </w:tr>
      <w:tr w:rsidR="004E6029" w:rsidRPr="000D7DA5" w:rsidTr="004E6029">
        <w:trPr>
          <w:trHeight w:val="187"/>
        </w:trPr>
        <w:tc>
          <w:tcPr>
            <w:tcW w:w="1384" w:type="dxa"/>
            <w:shd w:val="clear" w:color="auto" w:fill="auto"/>
            <w:vAlign w:val="center"/>
          </w:tcPr>
          <w:p w:rsidR="004E6029" w:rsidRPr="000D7DA5" w:rsidRDefault="004E6029" w:rsidP="004E6029">
            <w:pPr>
              <w:rPr>
                <w:rFonts w:ascii="Calibri" w:eastAsia="Calibri" w:hAnsi="Calibri"/>
                <w:bCs/>
              </w:rPr>
            </w:pPr>
            <w:r w:rsidRPr="000D7DA5">
              <w:rPr>
                <w:rFonts w:ascii="Calibri" w:eastAsia="Calibri" w:hAnsi="Calibri"/>
                <w:bCs/>
              </w:rPr>
              <w:t>WUS.2.1</w:t>
            </w:r>
          </w:p>
        </w:tc>
        <w:tc>
          <w:tcPr>
            <w:tcW w:w="8080" w:type="dxa"/>
            <w:shd w:val="clear" w:color="auto" w:fill="auto"/>
            <w:vAlign w:val="center"/>
          </w:tcPr>
          <w:p w:rsidR="004E6029" w:rsidRPr="000D7DA5" w:rsidRDefault="004E6029" w:rsidP="004E6029">
            <w:pPr>
              <w:snapToGrid w:val="0"/>
              <w:rPr>
                <w:rFonts w:ascii="Calibri" w:hAnsi="Calibri"/>
              </w:rPr>
            </w:pPr>
            <w:r w:rsidRPr="000D7DA5">
              <w:rPr>
                <w:rFonts w:ascii="Calibri" w:hAnsi="Calibri"/>
                <w:bCs/>
              </w:rPr>
              <w:t>Wykonawca umożliwi przyjęcie i obsługę Incydentów serwisowych kierowanych faksem lub mailem na adres podany przez Wykonawcę.</w:t>
            </w:r>
          </w:p>
        </w:tc>
      </w:tr>
      <w:tr w:rsidR="004E6029" w:rsidRPr="000D7DA5" w:rsidTr="004E6029">
        <w:tc>
          <w:tcPr>
            <w:tcW w:w="1384" w:type="dxa"/>
            <w:shd w:val="clear" w:color="auto" w:fill="auto"/>
            <w:vAlign w:val="center"/>
          </w:tcPr>
          <w:p w:rsidR="004E6029" w:rsidRPr="000D7DA5" w:rsidRDefault="004E6029" w:rsidP="004E6029">
            <w:pPr>
              <w:rPr>
                <w:rFonts w:ascii="Calibri" w:eastAsia="Calibri" w:hAnsi="Calibri"/>
                <w:bCs/>
              </w:rPr>
            </w:pPr>
            <w:r w:rsidRPr="000D7DA5">
              <w:rPr>
                <w:rFonts w:ascii="Calibri" w:eastAsia="Calibri" w:hAnsi="Calibri"/>
                <w:bCs/>
              </w:rPr>
              <w:t>WUS.</w:t>
            </w:r>
            <w:r w:rsidR="008E6489">
              <w:rPr>
                <w:rFonts w:ascii="Calibri" w:eastAsia="Calibri" w:hAnsi="Calibri"/>
                <w:bCs/>
              </w:rPr>
              <w:t>3</w:t>
            </w:r>
          </w:p>
        </w:tc>
        <w:tc>
          <w:tcPr>
            <w:tcW w:w="8080" w:type="dxa"/>
            <w:shd w:val="clear" w:color="auto" w:fill="auto"/>
            <w:vAlign w:val="center"/>
          </w:tcPr>
          <w:p w:rsidR="004E6029" w:rsidRPr="000D7DA5" w:rsidRDefault="004E6029" w:rsidP="008E6489">
            <w:pPr>
              <w:snapToGrid w:val="0"/>
              <w:rPr>
                <w:rFonts w:ascii="Calibri" w:hAnsi="Calibri"/>
              </w:rPr>
            </w:pPr>
            <w:r w:rsidRPr="000D7DA5">
              <w:rPr>
                <w:rFonts w:ascii="Calibri" w:hAnsi="Calibri"/>
              </w:rPr>
              <w:t>Usunięcie Błędu zostanie zakończone przywróceniem działania Oprogramowania sprzed Błędu.</w:t>
            </w:r>
          </w:p>
        </w:tc>
      </w:tr>
      <w:tr w:rsidR="004E6029" w:rsidRPr="000D7DA5" w:rsidTr="004E6029">
        <w:tc>
          <w:tcPr>
            <w:tcW w:w="1384" w:type="dxa"/>
            <w:shd w:val="clear" w:color="auto" w:fill="auto"/>
            <w:vAlign w:val="center"/>
          </w:tcPr>
          <w:p w:rsidR="004E6029" w:rsidRPr="000D7DA5" w:rsidRDefault="004E6029" w:rsidP="004E6029">
            <w:pPr>
              <w:rPr>
                <w:rFonts w:ascii="Calibri" w:eastAsia="Calibri" w:hAnsi="Calibri"/>
                <w:bCs/>
              </w:rPr>
            </w:pPr>
            <w:r w:rsidRPr="000D7DA5">
              <w:rPr>
                <w:rFonts w:ascii="Calibri" w:eastAsia="Calibri" w:hAnsi="Calibri"/>
                <w:bCs/>
              </w:rPr>
              <w:t>WUS.</w:t>
            </w:r>
            <w:r w:rsidR="008E6489">
              <w:rPr>
                <w:rFonts w:ascii="Calibri" w:eastAsia="Calibri" w:hAnsi="Calibri"/>
                <w:bCs/>
              </w:rPr>
              <w:t>4</w:t>
            </w:r>
          </w:p>
        </w:tc>
        <w:tc>
          <w:tcPr>
            <w:tcW w:w="8080" w:type="dxa"/>
            <w:shd w:val="clear" w:color="auto" w:fill="auto"/>
            <w:vAlign w:val="center"/>
          </w:tcPr>
          <w:p w:rsidR="004E6029" w:rsidRPr="000D7DA5" w:rsidRDefault="004E6029" w:rsidP="004E6029">
            <w:pPr>
              <w:snapToGrid w:val="0"/>
              <w:rPr>
                <w:rFonts w:ascii="Calibri" w:hAnsi="Calibri"/>
              </w:rPr>
            </w:pPr>
            <w:r w:rsidRPr="000D7DA5">
              <w:rPr>
                <w:rFonts w:ascii="Calibri" w:hAnsi="Calibri"/>
              </w:rPr>
              <w:t>Wykonawca najpóźniej w 1 Dzień Roboczy, po rozwiązaniu Incydentu serwisowego przedstawi raport z tego Incydentu serwisowego (prezentujący, co najmniej czasy przyjęcia zgłoszenia o Incydencie serwisowym oraz rozwiązania Incydentu serwisowego, a także przyczyny, sposoby rozwiązania i działania zapobiegające występowaniu Incydentu serwisowego).</w:t>
            </w:r>
          </w:p>
        </w:tc>
      </w:tr>
      <w:tr w:rsidR="004E6029" w:rsidRPr="000D7DA5" w:rsidTr="004E6029">
        <w:tc>
          <w:tcPr>
            <w:tcW w:w="1384" w:type="dxa"/>
            <w:shd w:val="clear" w:color="auto" w:fill="auto"/>
            <w:vAlign w:val="center"/>
          </w:tcPr>
          <w:p w:rsidR="004E6029" w:rsidRPr="000D7DA5" w:rsidRDefault="004E6029" w:rsidP="004E6029">
            <w:pPr>
              <w:rPr>
                <w:rFonts w:ascii="Calibri" w:eastAsia="Calibri" w:hAnsi="Calibri"/>
                <w:bCs/>
              </w:rPr>
            </w:pPr>
            <w:r w:rsidRPr="000D7DA5">
              <w:rPr>
                <w:rFonts w:ascii="Calibri" w:eastAsia="Calibri" w:hAnsi="Calibri"/>
                <w:bCs/>
              </w:rPr>
              <w:t>WUS.7</w:t>
            </w:r>
          </w:p>
        </w:tc>
        <w:tc>
          <w:tcPr>
            <w:tcW w:w="8080" w:type="dxa"/>
            <w:shd w:val="clear" w:color="auto" w:fill="auto"/>
            <w:vAlign w:val="center"/>
          </w:tcPr>
          <w:p w:rsidR="004E6029" w:rsidRPr="000D7DA5" w:rsidRDefault="004E6029" w:rsidP="004E6029">
            <w:pPr>
              <w:snapToGrid w:val="0"/>
              <w:rPr>
                <w:rFonts w:ascii="Calibri" w:hAnsi="Calibri"/>
              </w:rPr>
            </w:pPr>
            <w:r w:rsidRPr="000D7DA5">
              <w:rPr>
                <w:rFonts w:ascii="Calibri" w:hAnsi="Calibri"/>
              </w:rPr>
              <w:t xml:space="preserve">W przypadku zgłoszeń serwisowych niemieszczących się w zakresie świadczonych usług wynikających z niniejszego zamówienia, Wykonawca zobowiązany jest </w:t>
            </w:r>
            <w:r w:rsidRPr="000D7DA5">
              <w:rPr>
                <w:rFonts w:ascii="Calibri" w:hAnsi="Calibri"/>
              </w:rPr>
              <w:br/>
              <w:t xml:space="preserve">do przekierowania zgłoszenia serwisowego do odpowiedniego podmiotu na zasadach określonych przez Zamawiającego. </w:t>
            </w:r>
          </w:p>
        </w:tc>
      </w:tr>
      <w:tr w:rsidR="004E6029" w:rsidRPr="000D7DA5" w:rsidTr="004E6029">
        <w:tc>
          <w:tcPr>
            <w:tcW w:w="1384" w:type="dxa"/>
            <w:shd w:val="clear" w:color="auto" w:fill="auto"/>
            <w:vAlign w:val="center"/>
          </w:tcPr>
          <w:p w:rsidR="004E6029" w:rsidRPr="000D7DA5" w:rsidRDefault="004E6029" w:rsidP="004E6029">
            <w:pPr>
              <w:rPr>
                <w:rFonts w:ascii="Calibri" w:eastAsia="Calibri" w:hAnsi="Calibri"/>
                <w:bCs/>
              </w:rPr>
            </w:pPr>
            <w:r w:rsidRPr="000D7DA5">
              <w:rPr>
                <w:rFonts w:ascii="Calibri" w:eastAsia="Calibri" w:hAnsi="Calibri"/>
                <w:bCs/>
              </w:rPr>
              <w:t>WUS.8</w:t>
            </w:r>
          </w:p>
        </w:tc>
        <w:tc>
          <w:tcPr>
            <w:tcW w:w="8080" w:type="dxa"/>
            <w:shd w:val="clear" w:color="auto" w:fill="auto"/>
            <w:vAlign w:val="center"/>
          </w:tcPr>
          <w:p w:rsidR="004E6029" w:rsidRPr="000D7DA5" w:rsidRDefault="004E6029" w:rsidP="00050C36">
            <w:pPr>
              <w:snapToGrid w:val="0"/>
              <w:rPr>
                <w:rFonts w:ascii="Calibri" w:hAnsi="Calibri"/>
              </w:rPr>
            </w:pPr>
            <w:r w:rsidRPr="000D7DA5">
              <w:rPr>
                <w:rFonts w:ascii="Calibri" w:hAnsi="Calibri"/>
              </w:rPr>
              <w:t>Gwarancja na dostarczone</w:t>
            </w:r>
            <w:r w:rsidR="00E66893">
              <w:rPr>
                <w:rFonts w:ascii="Calibri" w:hAnsi="Calibri"/>
              </w:rPr>
              <w:t xml:space="preserve"> </w:t>
            </w:r>
            <w:r w:rsidRPr="000D7DA5">
              <w:rPr>
                <w:rFonts w:ascii="Calibri" w:hAnsi="Calibri"/>
              </w:rPr>
              <w:t xml:space="preserve">Oprogramowanie biegnie osobno dla każdego z oprogramowania, od dnia podpisania Protokołu Odbioru Oprogramowania dostarczonych Zamawiającemu w ramach Etapu 1, zaś od dnia podpisania Protokołu Odbioru Etapu 2 – w pozostałym zakresie,  przez okres </w:t>
            </w:r>
            <w:r w:rsidR="00050C36">
              <w:rPr>
                <w:rFonts w:ascii="Calibri" w:hAnsi="Calibri"/>
              </w:rPr>
              <w:t>12</w:t>
            </w:r>
            <w:r w:rsidRPr="000D7DA5">
              <w:rPr>
                <w:rFonts w:ascii="Calibri" w:hAnsi="Calibri"/>
              </w:rPr>
              <w:t xml:space="preserve"> miesięcy od podpisania protokołu odbioru Etapu 2. </w:t>
            </w:r>
          </w:p>
        </w:tc>
      </w:tr>
      <w:tr w:rsidR="004E6029" w:rsidRPr="000D7DA5" w:rsidTr="004E6029">
        <w:tc>
          <w:tcPr>
            <w:tcW w:w="1384" w:type="dxa"/>
            <w:shd w:val="clear" w:color="auto" w:fill="auto"/>
            <w:vAlign w:val="center"/>
          </w:tcPr>
          <w:p w:rsidR="004E6029" w:rsidRPr="000D7DA5" w:rsidRDefault="004E6029" w:rsidP="004E6029">
            <w:pPr>
              <w:rPr>
                <w:rFonts w:ascii="Calibri" w:eastAsia="Calibri" w:hAnsi="Calibri"/>
                <w:bCs/>
              </w:rPr>
            </w:pPr>
            <w:r w:rsidRPr="000D7DA5">
              <w:rPr>
                <w:rFonts w:ascii="Calibri" w:eastAsia="Calibri" w:hAnsi="Calibri"/>
                <w:bCs/>
              </w:rPr>
              <w:t>WUS.9</w:t>
            </w:r>
          </w:p>
        </w:tc>
        <w:tc>
          <w:tcPr>
            <w:tcW w:w="8080" w:type="dxa"/>
            <w:shd w:val="clear" w:color="auto" w:fill="auto"/>
            <w:vAlign w:val="center"/>
          </w:tcPr>
          <w:p w:rsidR="004E6029" w:rsidRPr="000D7DA5" w:rsidRDefault="004E6029" w:rsidP="004E6029">
            <w:pPr>
              <w:snapToGrid w:val="0"/>
              <w:rPr>
                <w:rFonts w:ascii="Calibri" w:hAnsi="Calibri"/>
              </w:rPr>
            </w:pPr>
            <w:r w:rsidRPr="000D7DA5">
              <w:rPr>
                <w:rFonts w:ascii="Calibri" w:hAnsi="Calibri"/>
              </w:rPr>
              <w:t xml:space="preserve">Wykonawca dokona usunięcia Błędu Niekrytycznego w terminie nie dłuższym niż 24 godziny od momentu zgłoszenia Błędu Niekrytycznego (usunięcie Błędu Niekrytycznego rozumiane jest, jako przywrócenie funkcjonalności Systemu sprzed Błędu </w:t>
            </w:r>
            <w:r w:rsidRPr="000D7DA5">
              <w:rPr>
                <w:rFonts w:ascii="Calibri" w:hAnsi="Calibri"/>
              </w:rPr>
              <w:lastRenderedPageBreak/>
              <w:t>Niekrytycznego).</w:t>
            </w:r>
          </w:p>
        </w:tc>
      </w:tr>
      <w:tr w:rsidR="004E6029" w:rsidRPr="000D7DA5" w:rsidTr="004E6029">
        <w:tc>
          <w:tcPr>
            <w:tcW w:w="1384" w:type="dxa"/>
            <w:shd w:val="clear" w:color="auto" w:fill="auto"/>
            <w:vAlign w:val="center"/>
          </w:tcPr>
          <w:p w:rsidR="004E6029" w:rsidRPr="000D7DA5" w:rsidRDefault="004E6029" w:rsidP="004E6029">
            <w:pPr>
              <w:rPr>
                <w:rFonts w:ascii="Calibri" w:eastAsia="Calibri" w:hAnsi="Calibri"/>
                <w:bCs/>
              </w:rPr>
            </w:pPr>
            <w:r w:rsidRPr="000D7DA5">
              <w:rPr>
                <w:rFonts w:ascii="Calibri" w:eastAsia="Calibri" w:hAnsi="Calibri"/>
                <w:bCs/>
              </w:rPr>
              <w:lastRenderedPageBreak/>
              <w:t>WUS.10</w:t>
            </w:r>
          </w:p>
        </w:tc>
        <w:tc>
          <w:tcPr>
            <w:tcW w:w="8080" w:type="dxa"/>
            <w:shd w:val="clear" w:color="auto" w:fill="auto"/>
            <w:vAlign w:val="center"/>
          </w:tcPr>
          <w:p w:rsidR="004E6029" w:rsidRPr="000D7DA5" w:rsidRDefault="004E6029" w:rsidP="004E6029">
            <w:pPr>
              <w:snapToGrid w:val="0"/>
              <w:rPr>
                <w:rFonts w:ascii="Calibri" w:hAnsi="Calibri"/>
              </w:rPr>
            </w:pPr>
            <w:r w:rsidRPr="000D7DA5">
              <w:rPr>
                <w:rFonts w:ascii="Calibri" w:hAnsi="Calibri"/>
              </w:rPr>
              <w:t>Wykonawca dokona usunięcia Błędu Zwykłego w terminie nie dłuższym niż 72 godziny od momentu zgłoszenia Błędu Zwykłego (usunięcie Błędu Zwykłego rozumiane jest, jako przywrócenie funkcjonalności Systemu sprzed Błędu Zwykłego).</w:t>
            </w:r>
          </w:p>
        </w:tc>
      </w:tr>
      <w:tr w:rsidR="004E6029" w:rsidRPr="000D7DA5" w:rsidTr="004E6029">
        <w:tc>
          <w:tcPr>
            <w:tcW w:w="1384" w:type="dxa"/>
            <w:shd w:val="clear" w:color="auto" w:fill="auto"/>
            <w:vAlign w:val="center"/>
          </w:tcPr>
          <w:p w:rsidR="004E6029" w:rsidRPr="000D7DA5" w:rsidRDefault="004E6029" w:rsidP="004E6029">
            <w:pPr>
              <w:rPr>
                <w:rFonts w:ascii="Calibri" w:eastAsia="Calibri" w:hAnsi="Calibri"/>
                <w:bCs/>
              </w:rPr>
            </w:pPr>
            <w:r w:rsidRPr="000D7DA5">
              <w:rPr>
                <w:rFonts w:ascii="Calibri" w:eastAsia="Calibri" w:hAnsi="Calibri"/>
                <w:bCs/>
              </w:rPr>
              <w:t>WUS.13</w:t>
            </w:r>
          </w:p>
        </w:tc>
        <w:tc>
          <w:tcPr>
            <w:tcW w:w="8080" w:type="dxa"/>
            <w:shd w:val="clear" w:color="auto" w:fill="auto"/>
            <w:vAlign w:val="center"/>
          </w:tcPr>
          <w:p w:rsidR="004E6029" w:rsidRPr="000D7DA5" w:rsidRDefault="004E6029" w:rsidP="004E6029">
            <w:pPr>
              <w:snapToGrid w:val="0"/>
              <w:rPr>
                <w:rFonts w:ascii="Calibri" w:hAnsi="Calibri"/>
              </w:rPr>
            </w:pPr>
            <w:r w:rsidRPr="000D7DA5">
              <w:rPr>
                <w:rFonts w:ascii="Calibri" w:hAnsi="Calibri"/>
              </w:rPr>
              <w:t>Przez usunięcie Błędów rozumie się rozwiązanie problemu albo zaproponowanie procedury obejścia zaistniałych Błędów bez rozwiązania problemu, pod warunkiem, że na przedstawioną przez Wykonawcę propozycję Zamawiający wyrazi zgodę.</w:t>
            </w:r>
          </w:p>
        </w:tc>
      </w:tr>
      <w:tr w:rsidR="004E6029" w:rsidRPr="000D7DA5" w:rsidTr="004E6029">
        <w:tc>
          <w:tcPr>
            <w:tcW w:w="1384" w:type="dxa"/>
            <w:shd w:val="clear" w:color="auto" w:fill="auto"/>
            <w:vAlign w:val="center"/>
          </w:tcPr>
          <w:p w:rsidR="004E6029" w:rsidRPr="000D7DA5" w:rsidRDefault="004E6029" w:rsidP="004E6029">
            <w:pPr>
              <w:rPr>
                <w:rFonts w:ascii="Calibri" w:eastAsia="Calibri" w:hAnsi="Calibri"/>
                <w:bCs/>
              </w:rPr>
            </w:pPr>
            <w:r w:rsidRPr="000D7DA5">
              <w:rPr>
                <w:rFonts w:ascii="Calibri" w:eastAsia="Calibri" w:hAnsi="Calibri"/>
                <w:bCs/>
              </w:rPr>
              <w:t>WUS.15</w:t>
            </w:r>
          </w:p>
        </w:tc>
        <w:tc>
          <w:tcPr>
            <w:tcW w:w="8080" w:type="dxa"/>
            <w:shd w:val="clear" w:color="auto" w:fill="auto"/>
            <w:vAlign w:val="center"/>
          </w:tcPr>
          <w:p w:rsidR="004E6029" w:rsidRPr="000D7DA5" w:rsidRDefault="004E6029" w:rsidP="00E66893">
            <w:pPr>
              <w:snapToGrid w:val="0"/>
              <w:rPr>
                <w:rFonts w:ascii="Calibri" w:hAnsi="Calibri"/>
              </w:rPr>
            </w:pPr>
            <w:r w:rsidRPr="000D7DA5">
              <w:rPr>
                <w:rFonts w:ascii="Calibri" w:hAnsi="Calibri"/>
              </w:rPr>
              <w:t xml:space="preserve">Gwarancja obejmuje również wykonanie przez Wykonawcę wszelkich czynności związanych z przywróceniem pierwotnego stanu pracy </w:t>
            </w:r>
            <w:r w:rsidRPr="000D7DA5">
              <w:rPr>
                <w:rFonts w:ascii="Calibri" w:hAnsi="Calibri"/>
                <w:bCs/>
              </w:rPr>
              <w:t xml:space="preserve">Systemu </w:t>
            </w:r>
            <w:r w:rsidRPr="000D7DA5">
              <w:rPr>
                <w:rFonts w:ascii="Calibri" w:hAnsi="Calibri"/>
              </w:rPr>
              <w:t xml:space="preserve">(sprzed Błędu) </w:t>
            </w:r>
            <w:r w:rsidR="00E66893">
              <w:rPr>
                <w:rFonts w:ascii="Calibri" w:hAnsi="Calibri"/>
              </w:rPr>
              <w:t>.</w:t>
            </w:r>
          </w:p>
        </w:tc>
      </w:tr>
      <w:tr w:rsidR="004E6029" w:rsidRPr="000D7DA5" w:rsidTr="004E6029">
        <w:tc>
          <w:tcPr>
            <w:tcW w:w="1384" w:type="dxa"/>
            <w:shd w:val="clear" w:color="auto" w:fill="auto"/>
            <w:vAlign w:val="center"/>
          </w:tcPr>
          <w:p w:rsidR="004E6029" w:rsidRPr="000D7DA5" w:rsidRDefault="004E6029" w:rsidP="004E6029">
            <w:pPr>
              <w:rPr>
                <w:rFonts w:ascii="Calibri" w:eastAsia="Calibri" w:hAnsi="Calibri"/>
                <w:bCs/>
              </w:rPr>
            </w:pPr>
            <w:r w:rsidRPr="000D7DA5">
              <w:rPr>
                <w:rFonts w:ascii="Calibri" w:eastAsia="Calibri" w:hAnsi="Calibri"/>
                <w:bCs/>
              </w:rPr>
              <w:t>WUS.16</w:t>
            </w:r>
          </w:p>
        </w:tc>
        <w:tc>
          <w:tcPr>
            <w:tcW w:w="8080" w:type="dxa"/>
            <w:shd w:val="clear" w:color="auto" w:fill="auto"/>
            <w:vAlign w:val="center"/>
          </w:tcPr>
          <w:p w:rsidR="004E6029" w:rsidRPr="000D7DA5" w:rsidRDefault="004E6029" w:rsidP="004E6029">
            <w:pPr>
              <w:snapToGrid w:val="0"/>
              <w:rPr>
                <w:rFonts w:ascii="Calibri" w:hAnsi="Calibri"/>
              </w:rPr>
            </w:pPr>
            <w:r w:rsidRPr="000D7DA5">
              <w:rPr>
                <w:rFonts w:ascii="Calibri" w:hAnsi="Calibri"/>
              </w:rPr>
              <w:t>W okresie udzielenia gwarancji na Oprogramowanie Standardowe Wykonawca w ramach otrzymanego wynagrodzenia udostępni Zamawiającemu możliwość wielokrotnego uaktualniania całego dostarczonego Oprogramowania Standardowego do najnowszych wersji oferowanych przez producenta (włączając tzw. firmware), patch’y, programów korekcji wszelkich błędów (w szczególności Błędów Krytycznych, Błędów Zwykłych, Błędów), a także dostęp do usług wsparcia technicznego producenta danego Oprogramowania. W przypadku, gdy dostęp taki wymaga podania nazwy użytkownika, hasła lub numeru seryjnego Wykonawca dostarczy Zamawiającemu wymagane informacje umożliwiające Zamawiającemu dostęp do usług wsparcia technicznego producenta oraz aktualizacji w okresie gwarancji, a także każdorazowo w przypadku zmian informacji przekazanych Zamawiającemu.</w:t>
            </w:r>
          </w:p>
          <w:p w:rsidR="004E6029" w:rsidRPr="000D7DA5" w:rsidRDefault="004E6029" w:rsidP="004E6029">
            <w:pPr>
              <w:snapToGrid w:val="0"/>
              <w:rPr>
                <w:rFonts w:ascii="Calibri" w:hAnsi="Calibri"/>
              </w:rPr>
            </w:pPr>
            <w:r w:rsidRPr="000D7DA5">
              <w:rPr>
                <w:rFonts w:ascii="Calibri" w:hAnsi="Calibri"/>
                <w:bCs/>
              </w:rPr>
              <w:t xml:space="preserve">Zamawiający wymaga od Wykonawcy realizacji w ramach Umowy, w tym w okresie gwarancji, prac związanych z dostosowaniem i przetestowaniem Systemu do przedmiotowych aktualizacji Oprogramowania Standardowego </w:t>
            </w:r>
            <w:r w:rsidRPr="000D7DA5">
              <w:rPr>
                <w:rFonts w:ascii="Calibri" w:hAnsi="Calibri"/>
              </w:rPr>
              <w:t>(włączając tzw. firmware)</w:t>
            </w:r>
            <w:r w:rsidRPr="000D7DA5">
              <w:rPr>
                <w:rFonts w:ascii="Calibri" w:hAnsi="Calibri"/>
                <w:bCs/>
              </w:rPr>
              <w:t>.</w:t>
            </w:r>
          </w:p>
        </w:tc>
      </w:tr>
      <w:tr w:rsidR="004E6029" w:rsidRPr="000D7DA5" w:rsidTr="004E6029">
        <w:tc>
          <w:tcPr>
            <w:tcW w:w="1384" w:type="dxa"/>
            <w:shd w:val="clear" w:color="auto" w:fill="auto"/>
            <w:vAlign w:val="center"/>
          </w:tcPr>
          <w:p w:rsidR="004E6029" w:rsidRPr="000D7DA5" w:rsidRDefault="004E6029" w:rsidP="004E6029">
            <w:pPr>
              <w:rPr>
                <w:rFonts w:ascii="Calibri" w:eastAsia="Calibri" w:hAnsi="Calibri"/>
                <w:bCs/>
              </w:rPr>
            </w:pPr>
            <w:r w:rsidRPr="000D7DA5">
              <w:rPr>
                <w:rFonts w:ascii="Calibri" w:eastAsia="Calibri" w:hAnsi="Calibri"/>
                <w:bCs/>
              </w:rPr>
              <w:t>WUS.17</w:t>
            </w:r>
          </w:p>
        </w:tc>
        <w:tc>
          <w:tcPr>
            <w:tcW w:w="8080" w:type="dxa"/>
            <w:shd w:val="clear" w:color="auto" w:fill="auto"/>
            <w:vAlign w:val="center"/>
          </w:tcPr>
          <w:p w:rsidR="004E6029" w:rsidRPr="000D7DA5" w:rsidRDefault="004E6029" w:rsidP="00050C36">
            <w:pPr>
              <w:snapToGrid w:val="0"/>
              <w:rPr>
                <w:rFonts w:ascii="Calibri" w:hAnsi="Calibri"/>
              </w:rPr>
            </w:pPr>
            <w:r w:rsidRPr="000D7DA5">
              <w:rPr>
                <w:rFonts w:ascii="Calibri" w:hAnsi="Calibri"/>
              </w:rPr>
              <w:t xml:space="preserve">Zamawiający zastrzega sobie prawo do dodawania nowych modułów dowolnych producentów oraz wymiany zainstalowanych modułów samodzielnie lub z pomocą Wykonawcy, w zakresie przewidzianym przez producenta </w:t>
            </w:r>
            <w:r w:rsidR="00050C36">
              <w:rPr>
                <w:rFonts w:ascii="Calibri" w:hAnsi="Calibri"/>
              </w:rPr>
              <w:t>Oprogramowania</w:t>
            </w:r>
            <w:r w:rsidRPr="000D7DA5">
              <w:rPr>
                <w:rFonts w:ascii="Calibri" w:hAnsi="Calibri"/>
              </w:rPr>
              <w:t xml:space="preserve">, bez utraty gwarancji na zakupione </w:t>
            </w:r>
            <w:r w:rsidR="00050C36">
              <w:rPr>
                <w:rFonts w:ascii="Calibri" w:hAnsi="Calibri"/>
              </w:rPr>
              <w:t>Oprogramowanie</w:t>
            </w:r>
            <w:r w:rsidRPr="000D7DA5">
              <w:rPr>
                <w:rFonts w:ascii="Calibri" w:hAnsi="Calibri"/>
              </w:rPr>
              <w:t>. Zamawiający będzie dokonywał wymiany modułów samodzielnie po wcześniejszym uzgodnieniu z Wykonawcą.</w:t>
            </w:r>
          </w:p>
        </w:tc>
      </w:tr>
      <w:tr w:rsidR="004E6029" w:rsidRPr="000D7DA5" w:rsidTr="004E6029">
        <w:tc>
          <w:tcPr>
            <w:tcW w:w="1384" w:type="dxa"/>
            <w:shd w:val="clear" w:color="auto" w:fill="auto"/>
            <w:vAlign w:val="center"/>
          </w:tcPr>
          <w:p w:rsidR="004E6029" w:rsidRPr="000D7DA5" w:rsidRDefault="004E6029" w:rsidP="004E6029">
            <w:pPr>
              <w:rPr>
                <w:rFonts w:ascii="Calibri" w:eastAsia="Calibri" w:hAnsi="Calibri"/>
                <w:bCs/>
              </w:rPr>
            </w:pPr>
            <w:r w:rsidRPr="000D7DA5">
              <w:rPr>
                <w:rFonts w:ascii="Calibri" w:eastAsia="Calibri" w:hAnsi="Calibri"/>
                <w:bCs/>
              </w:rPr>
              <w:t>WUS.18</w:t>
            </w:r>
          </w:p>
        </w:tc>
        <w:tc>
          <w:tcPr>
            <w:tcW w:w="8080" w:type="dxa"/>
            <w:shd w:val="clear" w:color="auto" w:fill="auto"/>
            <w:vAlign w:val="center"/>
          </w:tcPr>
          <w:p w:rsidR="004E6029" w:rsidRPr="000D7DA5" w:rsidRDefault="004E6029" w:rsidP="004E6029">
            <w:pPr>
              <w:snapToGrid w:val="0"/>
              <w:rPr>
                <w:rFonts w:ascii="Calibri" w:hAnsi="Calibri"/>
              </w:rPr>
            </w:pPr>
            <w:r w:rsidRPr="000D7DA5">
              <w:rPr>
                <w:rFonts w:ascii="Calibri" w:hAnsi="Calibri"/>
              </w:rPr>
              <w:t>Gwarancja obejmuje między innymi:</w:t>
            </w:r>
          </w:p>
          <w:p w:rsidR="004E6029" w:rsidRPr="000D7DA5" w:rsidRDefault="004E6029" w:rsidP="0043169F">
            <w:pPr>
              <w:numPr>
                <w:ilvl w:val="1"/>
                <w:numId w:val="15"/>
              </w:numPr>
              <w:tabs>
                <w:tab w:val="clear" w:pos="1440"/>
                <w:tab w:val="num" w:pos="297"/>
              </w:tabs>
              <w:snapToGrid w:val="0"/>
              <w:spacing w:after="0"/>
              <w:ind w:left="1026"/>
              <w:rPr>
                <w:rFonts w:ascii="Calibri" w:hAnsi="Calibri"/>
              </w:rPr>
            </w:pPr>
            <w:r w:rsidRPr="000D7DA5">
              <w:rPr>
                <w:rFonts w:ascii="Calibri" w:hAnsi="Calibri"/>
              </w:rPr>
              <w:t>wady materiałowe i konstrukcyjne, a także nie spełnienie deklarowanych przez producenta parametrów i/lub funkcji Oprogramowania</w:t>
            </w:r>
            <w:r w:rsidR="007C17ED">
              <w:rPr>
                <w:rFonts w:ascii="Calibri" w:hAnsi="Calibri"/>
              </w:rPr>
              <w:t xml:space="preserve"> </w:t>
            </w:r>
            <w:r w:rsidR="007C17ED">
              <w:t>i jego konfiguracji</w:t>
            </w:r>
            <w:r w:rsidRPr="000D7DA5">
              <w:rPr>
                <w:rFonts w:ascii="Calibri" w:hAnsi="Calibri"/>
              </w:rPr>
              <w:t>;</w:t>
            </w:r>
          </w:p>
          <w:p w:rsidR="004E6029" w:rsidRPr="000D7DA5" w:rsidRDefault="004E6029" w:rsidP="0043169F">
            <w:pPr>
              <w:numPr>
                <w:ilvl w:val="1"/>
                <w:numId w:val="15"/>
              </w:numPr>
              <w:tabs>
                <w:tab w:val="clear" w:pos="1440"/>
                <w:tab w:val="num" w:pos="297"/>
              </w:tabs>
              <w:snapToGrid w:val="0"/>
              <w:spacing w:after="0"/>
              <w:ind w:left="1026"/>
              <w:rPr>
                <w:rFonts w:ascii="Calibri" w:hAnsi="Calibri"/>
              </w:rPr>
            </w:pPr>
            <w:r w:rsidRPr="000D7DA5">
              <w:rPr>
                <w:rFonts w:ascii="Calibri" w:hAnsi="Calibri"/>
              </w:rPr>
              <w:t>naprawę wykrytych uszkodzeń;</w:t>
            </w:r>
          </w:p>
          <w:p w:rsidR="004E6029" w:rsidRPr="000D7DA5" w:rsidRDefault="004E6029" w:rsidP="00C84D5C">
            <w:pPr>
              <w:pStyle w:val="Akapitzlist"/>
              <w:numPr>
                <w:ilvl w:val="1"/>
                <w:numId w:val="15"/>
              </w:numPr>
              <w:tabs>
                <w:tab w:val="clear" w:pos="1440"/>
                <w:tab w:val="num" w:pos="1026"/>
              </w:tabs>
              <w:snapToGrid w:val="0"/>
              <w:spacing w:after="0"/>
              <w:ind w:left="1026"/>
              <w:contextualSpacing w:val="0"/>
            </w:pPr>
            <w:r w:rsidRPr="000D7DA5">
              <w:t>usuwanie wykrytych usterek i Błędów w działaniu Oprogramowania</w:t>
            </w:r>
            <w:r w:rsidR="007C17ED">
              <w:t xml:space="preserve"> </w:t>
            </w:r>
            <w:r w:rsidR="00C84D5C">
              <w:t>lub</w:t>
            </w:r>
            <w:r w:rsidR="007C17ED">
              <w:t xml:space="preserve"> jego konfiguracji</w:t>
            </w:r>
            <w:r w:rsidRPr="000D7DA5">
              <w:t>.</w:t>
            </w:r>
          </w:p>
        </w:tc>
      </w:tr>
      <w:tr w:rsidR="004E6029" w:rsidRPr="000D7DA5" w:rsidTr="004E6029">
        <w:tc>
          <w:tcPr>
            <w:tcW w:w="1384" w:type="dxa"/>
            <w:shd w:val="clear" w:color="auto" w:fill="auto"/>
            <w:vAlign w:val="center"/>
          </w:tcPr>
          <w:p w:rsidR="004E6029" w:rsidRPr="000D7DA5" w:rsidRDefault="004E6029" w:rsidP="004E6029">
            <w:pPr>
              <w:rPr>
                <w:rFonts w:ascii="Calibri" w:eastAsia="Calibri" w:hAnsi="Calibri"/>
                <w:bCs/>
              </w:rPr>
            </w:pPr>
            <w:r w:rsidRPr="000D7DA5">
              <w:rPr>
                <w:rFonts w:ascii="Calibri" w:eastAsia="Calibri" w:hAnsi="Calibri"/>
                <w:bCs/>
              </w:rPr>
              <w:lastRenderedPageBreak/>
              <w:t>WUS.</w:t>
            </w:r>
            <w:r w:rsidR="0095520F">
              <w:rPr>
                <w:rFonts w:ascii="Calibri" w:eastAsia="Calibri" w:hAnsi="Calibri"/>
                <w:bCs/>
              </w:rPr>
              <w:t>19</w:t>
            </w:r>
          </w:p>
        </w:tc>
        <w:tc>
          <w:tcPr>
            <w:tcW w:w="8080" w:type="dxa"/>
            <w:shd w:val="clear" w:color="auto" w:fill="auto"/>
            <w:vAlign w:val="center"/>
          </w:tcPr>
          <w:p w:rsidR="004E6029" w:rsidRPr="000D7DA5" w:rsidRDefault="004E6029" w:rsidP="004E6029">
            <w:pPr>
              <w:snapToGrid w:val="0"/>
              <w:rPr>
                <w:rFonts w:ascii="Calibri" w:hAnsi="Calibri"/>
              </w:rPr>
            </w:pPr>
            <w:r w:rsidRPr="000D7DA5">
              <w:rPr>
                <w:rFonts w:ascii="Calibri" w:hAnsi="Calibri"/>
              </w:rPr>
              <w:t>Wykonawca ponosi odpowiedzialność za poprawne funkcjonowanie Systemu.</w:t>
            </w:r>
          </w:p>
        </w:tc>
      </w:tr>
      <w:tr w:rsidR="00CE7A4D" w:rsidRPr="000D7DA5" w:rsidTr="004E6029">
        <w:tc>
          <w:tcPr>
            <w:tcW w:w="1384" w:type="dxa"/>
            <w:shd w:val="clear" w:color="auto" w:fill="auto"/>
            <w:vAlign w:val="center"/>
          </w:tcPr>
          <w:p w:rsidR="00CE7A4D" w:rsidRPr="000D7DA5" w:rsidRDefault="00CE7A4D">
            <w:pPr>
              <w:rPr>
                <w:rFonts w:ascii="Calibri" w:eastAsia="Calibri" w:hAnsi="Calibri"/>
                <w:bCs/>
              </w:rPr>
            </w:pPr>
            <w:r>
              <w:rPr>
                <w:rFonts w:ascii="Calibri" w:eastAsia="Calibri" w:hAnsi="Calibri"/>
                <w:bCs/>
              </w:rPr>
              <w:t>WUS.</w:t>
            </w:r>
            <w:r w:rsidR="00C84D5C">
              <w:rPr>
                <w:rFonts w:ascii="Calibri" w:eastAsia="Calibri" w:hAnsi="Calibri"/>
                <w:bCs/>
              </w:rPr>
              <w:t>20</w:t>
            </w:r>
          </w:p>
        </w:tc>
        <w:tc>
          <w:tcPr>
            <w:tcW w:w="8080" w:type="dxa"/>
            <w:shd w:val="clear" w:color="auto" w:fill="auto"/>
            <w:vAlign w:val="center"/>
          </w:tcPr>
          <w:p w:rsidR="00CE7A4D" w:rsidRPr="000D7DA5" w:rsidRDefault="00CE7A4D" w:rsidP="00CE7A4D">
            <w:pPr>
              <w:snapToGrid w:val="0"/>
              <w:rPr>
                <w:rFonts w:ascii="Calibri" w:hAnsi="Calibri"/>
              </w:rPr>
            </w:pPr>
            <w:r>
              <w:rPr>
                <w:rFonts w:ascii="Calibri" w:hAnsi="Calibri"/>
              </w:rPr>
              <w:t xml:space="preserve">Wsparciem od strony </w:t>
            </w:r>
            <w:r w:rsidRPr="00CE7A4D">
              <w:rPr>
                <w:rFonts w:ascii="Calibri" w:hAnsi="Calibri"/>
              </w:rPr>
              <w:t xml:space="preserve"> Wykonawcy</w:t>
            </w:r>
            <w:r>
              <w:rPr>
                <w:rFonts w:ascii="Calibri" w:hAnsi="Calibri"/>
              </w:rPr>
              <w:t xml:space="preserve"> dla Oprogramowania</w:t>
            </w:r>
            <w:r w:rsidRPr="00CE7A4D">
              <w:rPr>
                <w:rFonts w:ascii="Calibri" w:hAnsi="Calibri"/>
              </w:rPr>
              <w:t xml:space="preserve"> </w:t>
            </w:r>
            <w:r>
              <w:rPr>
                <w:rFonts w:ascii="Calibri" w:hAnsi="Calibri"/>
              </w:rPr>
              <w:t>będzie zajmowała się osoba posiadająca</w:t>
            </w:r>
            <w:r w:rsidRPr="00CE7A4D">
              <w:rPr>
                <w:rFonts w:ascii="Calibri" w:hAnsi="Calibri"/>
              </w:rPr>
              <w:t xml:space="preserve"> ważny stosowny certyfikat producenta na poziomie odpowiadającym certyfikacji </w:t>
            </w:r>
            <w:r w:rsidRPr="004378F5">
              <w:rPr>
                <w:rFonts w:ascii="Calibri" w:hAnsi="Calibri"/>
                <w:color w:val="FF0000"/>
              </w:rPr>
              <w:t>Microsoft nr 70-341 lub 70-342</w:t>
            </w:r>
            <w:r w:rsidRPr="00CE7A4D">
              <w:rPr>
                <w:rFonts w:ascii="Calibri" w:hAnsi="Calibri"/>
              </w:rPr>
              <w:t xml:space="preserve"> dla oferowanego systemu.</w:t>
            </w:r>
          </w:p>
        </w:tc>
      </w:tr>
    </w:tbl>
    <w:p w:rsidR="004E6029" w:rsidRDefault="004E6029" w:rsidP="004E6029"/>
    <w:p w:rsidR="004E6029" w:rsidRPr="004E6029" w:rsidRDefault="004E6029" w:rsidP="004E6029">
      <w:pPr>
        <w:pStyle w:val="Nagwek1"/>
        <w:rPr>
          <w:rFonts w:eastAsia="Calibri"/>
        </w:rPr>
      </w:pPr>
      <w:bookmarkStart w:id="44" w:name="_Toc372029647"/>
      <w:bookmarkStart w:id="45" w:name="_Toc424284118"/>
      <w:bookmarkStart w:id="46" w:name="_Toc390782053"/>
      <w:bookmarkStart w:id="47" w:name="_Toc451430874"/>
      <w:r w:rsidRPr="004E6029">
        <w:rPr>
          <w:rFonts w:eastAsia="Calibri"/>
          <w:lang w:eastAsia="pl-PL"/>
        </w:rPr>
        <w:t>WYMAGANIA W ZAKRESIE DOKUMENTACJI</w:t>
      </w:r>
      <w:bookmarkEnd w:id="44"/>
      <w:bookmarkEnd w:id="45"/>
      <w:bookmarkEnd w:id="46"/>
      <w:bookmarkEnd w:id="47"/>
    </w:p>
    <w:p w:rsidR="004E6029" w:rsidRPr="004E6029" w:rsidRDefault="004E6029" w:rsidP="004E6029">
      <w:pPr>
        <w:spacing w:after="0"/>
        <w:ind w:firstLine="708"/>
        <w:jc w:val="both"/>
        <w:rPr>
          <w:rFonts w:ascii="Calibri" w:eastAsia="Times New Roman" w:hAnsi="Calibri" w:cs="Times New Roman"/>
          <w:bCs/>
          <w:lang w:eastAsia="pl-PL"/>
        </w:rPr>
      </w:pPr>
      <w:r w:rsidRPr="004E6029">
        <w:rPr>
          <w:rFonts w:ascii="Calibri" w:eastAsia="Times New Roman" w:hAnsi="Calibri" w:cs="Times New Roman"/>
          <w:bCs/>
          <w:lang w:eastAsia="pl-PL"/>
        </w:rPr>
        <w:t>Wykonawca w ramach realizacji przedmiotu zamówienia dostarczy dokumentację spełniającą wymagania określone w poniższej tabeli.</w:t>
      </w:r>
    </w:p>
    <w:p w:rsidR="004E6029" w:rsidRPr="004E6029" w:rsidRDefault="004E6029" w:rsidP="004E6029">
      <w:pPr>
        <w:spacing w:after="0"/>
        <w:ind w:firstLine="708"/>
        <w:jc w:val="both"/>
        <w:rPr>
          <w:rFonts w:ascii="Calibri" w:eastAsia="Times New Roman" w:hAnsi="Calibri" w:cs="Times New Roman"/>
          <w:bCs/>
          <w:lang w:eastAsia="pl-PL"/>
        </w:rPr>
      </w:pPr>
    </w:p>
    <w:p w:rsidR="004E6029" w:rsidRPr="004E6029" w:rsidRDefault="004E6029" w:rsidP="004E6029">
      <w:pPr>
        <w:keepNext/>
        <w:spacing w:after="0"/>
        <w:jc w:val="both"/>
        <w:rPr>
          <w:rFonts w:ascii="Calibri" w:eastAsia="Times New Roman" w:hAnsi="Calibri" w:cs="Times New Roman"/>
          <w:b/>
          <w:bCs/>
          <w:lang w:eastAsia="pl-PL"/>
        </w:rPr>
      </w:pPr>
      <w:r w:rsidRPr="004E6029">
        <w:rPr>
          <w:rFonts w:ascii="Calibri" w:eastAsia="Times New Roman" w:hAnsi="Calibri" w:cs="Times New Roman"/>
          <w:b/>
          <w:bCs/>
          <w:lang w:eastAsia="pl-PL"/>
        </w:rPr>
        <w:t>-  minimalne wymagania dla Dokumentacji.</w:t>
      </w:r>
    </w:p>
    <w:tbl>
      <w:tblPr>
        <w:tblW w:w="0" w:type="auto"/>
        <w:tblBorders>
          <w:top w:val="single" w:sz="12" w:space="0" w:color="000000"/>
          <w:left w:val="single" w:sz="12" w:space="0" w:color="000000"/>
          <w:bottom w:val="single" w:sz="12" w:space="0" w:color="000000"/>
          <w:right w:val="single" w:sz="12" w:space="0" w:color="000000"/>
          <w:insideH w:val="single" w:sz="6" w:space="0" w:color="000000"/>
        </w:tblBorders>
        <w:tblLook w:val="01E0"/>
      </w:tblPr>
      <w:tblGrid>
        <w:gridCol w:w="1646"/>
        <w:gridCol w:w="7500"/>
      </w:tblGrid>
      <w:tr w:rsidR="004E6029" w:rsidRPr="004E6029" w:rsidTr="003F0186">
        <w:trPr>
          <w:tblHeader/>
        </w:trPr>
        <w:tc>
          <w:tcPr>
            <w:tcW w:w="1646" w:type="dxa"/>
            <w:tcBorders>
              <w:top w:val="single" w:sz="4" w:space="0" w:color="auto"/>
              <w:left w:val="single" w:sz="4" w:space="0" w:color="auto"/>
              <w:bottom w:val="single" w:sz="4" w:space="0" w:color="auto"/>
              <w:right w:val="single" w:sz="4" w:space="0" w:color="auto"/>
            </w:tcBorders>
            <w:shd w:val="solid" w:color="4F81BD" w:fill="FFFFFF"/>
            <w:hideMark/>
          </w:tcPr>
          <w:p w:rsidR="004E6029" w:rsidRPr="004E6029" w:rsidRDefault="004E6029" w:rsidP="004E6029">
            <w:pPr>
              <w:spacing w:after="0"/>
              <w:jc w:val="both"/>
              <w:rPr>
                <w:rFonts w:ascii="Calibri" w:eastAsia="Times New Roman" w:hAnsi="Calibri" w:cs="Times New Roman"/>
                <w:bCs/>
                <w:color w:val="000000"/>
                <w:lang w:eastAsia="pl-PL"/>
              </w:rPr>
            </w:pPr>
            <w:r w:rsidRPr="004E6029">
              <w:rPr>
                <w:rFonts w:ascii="Calibri" w:eastAsia="Times New Roman" w:hAnsi="Calibri" w:cs="Times New Roman"/>
                <w:bCs/>
                <w:color w:val="000000"/>
                <w:lang w:eastAsia="pl-PL"/>
              </w:rPr>
              <w:t>Kod wymagania</w:t>
            </w:r>
          </w:p>
        </w:tc>
        <w:tc>
          <w:tcPr>
            <w:tcW w:w="7500" w:type="dxa"/>
            <w:tcBorders>
              <w:top w:val="single" w:sz="4" w:space="0" w:color="auto"/>
              <w:left w:val="single" w:sz="4" w:space="0" w:color="auto"/>
              <w:bottom w:val="single" w:sz="4" w:space="0" w:color="auto"/>
              <w:right w:val="single" w:sz="4" w:space="0" w:color="auto"/>
            </w:tcBorders>
            <w:shd w:val="solid" w:color="4F81BD" w:fill="FFFFFF"/>
            <w:hideMark/>
          </w:tcPr>
          <w:p w:rsidR="004E6029" w:rsidRPr="004E6029" w:rsidRDefault="004E6029" w:rsidP="004E6029">
            <w:pPr>
              <w:spacing w:after="0"/>
              <w:ind w:firstLine="33"/>
              <w:rPr>
                <w:rFonts w:ascii="Calibri" w:eastAsia="Times New Roman" w:hAnsi="Calibri" w:cs="Times New Roman"/>
                <w:bCs/>
                <w:color w:val="000000"/>
                <w:lang w:eastAsia="pl-PL"/>
              </w:rPr>
            </w:pPr>
            <w:r w:rsidRPr="004E6029">
              <w:rPr>
                <w:rFonts w:ascii="Calibri" w:eastAsia="Times New Roman" w:hAnsi="Calibri" w:cs="Times New Roman"/>
                <w:bCs/>
                <w:color w:val="000000"/>
                <w:lang w:eastAsia="pl-PL"/>
              </w:rPr>
              <w:t>Opis funkcjonalności</w:t>
            </w:r>
          </w:p>
        </w:tc>
      </w:tr>
      <w:tr w:rsidR="004E6029" w:rsidRPr="004E6029" w:rsidTr="004E6029">
        <w:tc>
          <w:tcPr>
            <w:tcW w:w="1646"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4E6029" w:rsidP="004E6029">
            <w:pPr>
              <w:spacing w:after="0"/>
              <w:rPr>
                <w:rFonts w:ascii="Calibri" w:eastAsia="Times New Roman" w:hAnsi="Calibri" w:cs="Times New Roman"/>
                <w:bCs/>
              </w:rPr>
            </w:pPr>
            <w:r w:rsidRPr="004E6029">
              <w:rPr>
                <w:rFonts w:ascii="Calibri" w:eastAsia="Times New Roman" w:hAnsi="Calibri" w:cs="Times New Roman"/>
                <w:bCs/>
              </w:rPr>
              <w:t>DOK.1</w:t>
            </w:r>
          </w:p>
        </w:tc>
        <w:tc>
          <w:tcPr>
            <w:tcW w:w="7500"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4E6029" w:rsidP="004E6029">
            <w:pPr>
              <w:snapToGrid w:val="0"/>
              <w:spacing w:after="0"/>
              <w:rPr>
                <w:rFonts w:ascii="Calibri" w:eastAsia="Times New Roman" w:hAnsi="Calibri" w:cs="Times New Roman"/>
                <w:lang w:eastAsia="pl-PL"/>
              </w:rPr>
            </w:pPr>
            <w:r w:rsidRPr="004E6029">
              <w:rPr>
                <w:rFonts w:ascii="Calibri" w:eastAsia="Times New Roman" w:hAnsi="Calibri" w:cs="Times New Roman"/>
                <w:lang w:eastAsia="pl-PL"/>
              </w:rPr>
              <w:t>Zamawiający wymaga, aby Wykonawca przygotował, zgodnie z ogólnie akceptowalnymi standardami w dziedzinie dokumentowania, następujące rodzaje Dokumentacji bezpośrednio związanej z przedmiotem zamówienia:</w:t>
            </w:r>
          </w:p>
        </w:tc>
      </w:tr>
      <w:tr w:rsidR="004E6029" w:rsidRPr="004E6029" w:rsidTr="004E6029">
        <w:trPr>
          <w:trHeight w:val="544"/>
        </w:trPr>
        <w:tc>
          <w:tcPr>
            <w:tcW w:w="1646"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4E6029" w:rsidP="004E6029">
            <w:pPr>
              <w:spacing w:after="0"/>
              <w:rPr>
                <w:rFonts w:ascii="Calibri" w:eastAsia="Times New Roman" w:hAnsi="Calibri" w:cs="Times New Roman"/>
                <w:bCs/>
              </w:rPr>
            </w:pPr>
            <w:r w:rsidRPr="004E6029">
              <w:rPr>
                <w:rFonts w:ascii="Calibri" w:eastAsia="Times New Roman" w:hAnsi="Calibri" w:cs="Times New Roman"/>
                <w:bCs/>
              </w:rPr>
              <w:t>DOK.1.1</w:t>
            </w:r>
          </w:p>
        </w:tc>
        <w:tc>
          <w:tcPr>
            <w:tcW w:w="7500" w:type="dxa"/>
            <w:tcBorders>
              <w:top w:val="single" w:sz="4" w:space="0" w:color="auto"/>
              <w:left w:val="single" w:sz="4" w:space="0" w:color="auto"/>
              <w:bottom w:val="single" w:sz="4" w:space="0" w:color="auto"/>
              <w:right w:val="single" w:sz="4" w:space="0" w:color="auto"/>
            </w:tcBorders>
            <w:vAlign w:val="center"/>
            <w:hideMark/>
          </w:tcPr>
          <w:p w:rsidR="004E6029" w:rsidRDefault="004E6029" w:rsidP="004E6029">
            <w:pPr>
              <w:snapToGrid w:val="0"/>
              <w:spacing w:after="0"/>
              <w:rPr>
                <w:rFonts w:ascii="Calibri" w:eastAsia="Times New Roman" w:hAnsi="Calibri" w:cs="Times New Roman"/>
                <w:lang w:eastAsia="pl-PL"/>
              </w:rPr>
            </w:pPr>
            <w:r w:rsidRPr="004E6029">
              <w:rPr>
                <w:rFonts w:ascii="Calibri" w:eastAsia="Times New Roman" w:hAnsi="Calibri" w:cs="Times New Roman"/>
                <w:lang w:eastAsia="pl-PL"/>
              </w:rPr>
              <w:t>W ramach Projektu Technicznego  Wykonawca opracuje i dostarczy następujące dokumenty:</w:t>
            </w:r>
          </w:p>
          <w:p w:rsidR="00BB038F" w:rsidRPr="00BB038F" w:rsidRDefault="00BB038F" w:rsidP="00A6227B">
            <w:pPr>
              <w:pStyle w:val="Akapitzlist"/>
              <w:numPr>
                <w:ilvl w:val="0"/>
                <w:numId w:val="33"/>
              </w:numPr>
              <w:spacing w:after="0"/>
              <w:ind w:left="714" w:hanging="357"/>
              <w:contextualSpacing w:val="0"/>
              <w:rPr>
                <w:lang w:eastAsia="pl-PL"/>
              </w:rPr>
            </w:pPr>
            <w:r w:rsidRPr="00BB038F">
              <w:rPr>
                <w:lang w:eastAsia="pl-PL"/>
              </w:rPr>
              <w:t xml:space="preserve">Opracowanie architektury rozwiązania (zawierający w szczególności model </w:t>
            </w:r>
            <w:r>
              <w:rPr>
                <w:lang w:eastAsia="pl-PL"/>
              </w:rPr>
              <w:t xml:space="preserve">instalacji komponentów systemu i ich wzajemnych interakcji </w:t>
            </w:r>
            <w:r w:rsidRPr="00BB038F">
              <w:rPr>
                <w:lang w:eastAsia="pl-PL"/>
              </w:rPr>
              <w:t xml:space="preserve"> wraz z ich specyfikacją</w:t>
            </w:r>
            <w:r>
              <w:rPr>
                <w:lang w:eastAsia="pl-PL"/>
              </w:rPr>
              <w:t xml:space="preserve"> i zapotrzebowaniem na zasoby</w:t>
            </w:r>
            <w:r w:rsidRPr="00BB038F">
              <w:rPr>
                <w:lang w:eastAsia="pl-PL"/>
              </w:rPr>
              <w:t>).</w:t>
            </w:r>
          </w:p>
          <w:p w:rsidR="004E6029" w:rsidRPr="004E6029" w:rsidRDefault="004E6029" w:rsidP="00A6227B">
            <w:pPr>
              <w:numPr>
                <w:ilvl w:val="0"/>
                <w:numId w:val="4"/>
              </w:numPr>
              <w:snapToGrid w:val="0"/>
              <w:spacing w:after="0" w:line="360" w:lineRule="auto"/>
              <w:ind w:left="714" w:hanging="357"/>
              <w:jc w:val="both"/>
              <w:rPr>
                <w:rFonts w:ascii="Calibri" w:eastAsia="Times New Roman" w:hAnsi="Calibri" w:cs="Times New Roman"/>
                <w:lang w:eastAsia="pl-PL"/>
              </w:rPr>
            </w:pPr>
            <w:r w:rsidRPr="004E6029">
              <w:rPr>
                <w:rFonts w:ascii="Calibri" w:eastAsia="Times New Roman" w:hAnsi="Calibri" w:cs="Times New Roman"/>
                <w:lang w:eastAsia="pl-PL"/>
              </w:rPr>
              <w:t>Szczegółowy opis realizacji wymagań,</w:t>
            </w:r>
          </w:p>
          <w:p w:rsidR="004E6029" w:rsidRPr="009D0551" w:rsidRDefault="004E6029" w:rsidP="00A6227B">
            <w:pPr>
              <w:numPr>
                <w:ilvl w:val="0"/>
                <w:numId w:val="4"/>
              </w:numPr>
              <w:snapToGrid w:val="0"/>
              <w:spacing w:after="0" w:line="360" w:lineRule="auto"/>
              <w:ind w:left="714" w:hanging="357"/>
              <w:jc w:val="both"/>
              <w:rPr>
                <w:rFonts w:ascii="Calibri" w:eastAsia="Times New Roman" w:hAnsi="Calibri" w:cs="Times New Roman"/>
                <w:lang w:eastAsia="pl-PL"/>
              </w:rPr>
            </w:pPr>
            <w:r w:rsidRPr="004E6029">
              <w:rPr>
                <w:rFonts w:ascii="Calibri" w:eastAsia="Times New Roman" w:hAnsi="Calibri" w:cs="Times New Roman"/>
                <w:lang w:eastAsia="pl-PL"/>
              </w:rPr>
              <w:t>Szczegółowy wykaz Oprogramowania (zawierający m.in. producenta, nazwę produktu, wykaz komponentów produktu, typ produktu, typ licencji, ilość licencji, listę polskich dystrybutorów produktu)</w:t>
            </w:r>
            <w:r w:rsidR="009D0551">
              <w:rPr>
                <w:rFonts w:ascii="Calibri" w:eastAsia="Times New Roman" w:hAnsi="Calibri" w:cs="Times New Roman"/>
                <w:lang w:eastAsia="pl-PL"/>
              </w:rPr>
              <w:t>,</w:t>
            </w:r>
          </w:p>
          <w:p w:rsidR="004E6029" w:rsidRPr="00BB038F" w:rsidRDefault="004E6029" w:rsidP="00A6227B">
            <w:pPr>
              <w:numPr>
                <w:ilvl w:val="0"/>
                <w:numId w:val="4"/>
              </w:numPr>
              <w:snapToGrid w:val="0"/>
              <w:spacing w:after="0" w:line="360" w:lineRule="auto"/>
              <w:ind w:left="714" w:hanging="357"/>
              <w:jc w:val="both"/>
              <w:rPr>
                <w:rFonts w:ascii="Calibri" w:eastAsia="Times New Roman" w:hAnsi="Calibri" w:cs="Times New Roman"/>
                <w:lang w:eastAsia="pl-PL"/>
              </w:rPr>
            </w:pPr>
            <w:r w:rsidRPr="004E6029">
              <w:rPr>
                <w:rFonts w:ascii="Calibri" w:eastAsia="Times New Roman" w:hAnsi="Calibri" w:cs="Times New Roman"/>
                <w:lang w:eastAsia="pl-PL"/>
              </w:rPr>
              <w:t>Zapisy licencyjne Oprogramowania Standardowego,</w:t>
            </w:r>
          </w:p>
        </w:tc>
      </w:tr>
      <w:tr w:rsidR="004E6029" w:rsidRPr="004E6029" w:rsidTr="004E6029">
        <w:tc>
          <w:tcPr>
            <w:tcW w:w="1646"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4E6029" w:rsidP="004E6029">
            <w:pPr>
              <w:spacing w:after="0"/>
              <w:rPr>
                <w:rFonts w:ascii="Calibri" w:eastAsia="Times New Roman" w:hAnsi="Calibri" w:cs="Times New Roman"/>
                <w:bCs/>
              </w:rPr>
            </w:pPr>
            <w:r w:rsidRPr="004E6029">
              <w:rPr>
                <w:rFonts w:ascii="Calibri" w:eastAsia="Times New Roman" w:hAnsi="Calibri" w:cs="Times New Roman"/>
                <w:bCs/>
              </w:rPr>
              <w:t>DOK.1.1.1</w:t>
            </w:r>
          </w:p>
        </w:tc>
        <w:tc>
          <w:tcPr>
            <w:tcW w:w="7500"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7C17ED" w:rsidP="004E6029">
            <w:pPr>
              <w:snapToGrid w:val="0"/>
              <w:spacing w:after="0"/>
              <w:rPr>
                <w:rFonts w:ascii="Calibri" w:eastAsia="Times New Roman" w:hAnsi="Calibri" w:cs="Times New Roman"/>
                <w:lang w:eastAsia="pl-PL"/>
              </w:rPr>
            </w:pPr>
            <w:r>
              <w:rPr>
                <w:rFonts w:ascii="Calibri" w:eastAsia="Times New Roman" w:hAnsi="Calibri" w:cs="Times New Roman"/>
                <w:lang w:eastAsia="pl-PL"/>
              </w:rPr>
              <w:t xml:space="preserve">Opis </w:t>
            </w:r>
            <w:r w:rsidR="004E6029" w:rsidRPr="004E6029">
              <w:rPr>
                <w:rFonts w:ascii="Calibri" w:eastAsia="Times New Roman" w:hAnsi="Calibri" w:cs="Times New Roman"/>
                <w:lang w:eastAsia="pl-PL"/>
              </w:rPr>
              <w:t xml:space="preserve"> </w:t>
            </w:r>
            <w:r w:rsidR="002F2546">
              <w:rPr>
                <w:rFonts w:ascii="Calibri" w:eastAsia="Times New Roman" w:hAnsi="Calibri" w:cs="Times New Roman"/>
                <w:lang w:eastAsia="pl-PL"/>
              </w:rPr>
              <w:t>integracji z</w:t>
            </w:r>
            <w:r w:rsidR="004E6029" w:rsidRPr="004E6029">
              <w:rPr>
                <w:rFonts w:ascii="Calibri" w:eastAsia="Times New Roman" w:hAnsi="Calibri" w:cs="Times New Roman"/>
                <w:lang w:eastAsia="pl-PL"/>
              </w:rPr>
              <w:t xml:space="preserve"> Systemu Kopii Bezpieczeństwa - Wykonawca opracuje i dostarczy dokument zawierający </w:t>
            </w:r>
            <w:r>
              <w:rPr>
                <w:rFonts w:ascii="Calibri" w:eastAsia="Times New Roman" w:hAnsi="Calibri" w:cs="Times New Roman"/>
                <w:lang w:eastAsia="pl-PL"/>
              </w:rPr>
              <w:t xml:space="preserve">opis </w:t>
            </w:r>
            <w:r w:rsidR="004E6029" w:rsidRPr="004E6029">
              <w:rPr>
                <w:rFonts w:ascii="Calibri" w:eastAsia="Times New Roman" w:hAnsi="Calibri" w:cs="Times New Roman"/>
                <w:lang w:eastAsia="pl-PL"/>
              </w:rPr>
              <w:t xml:space="preserve"> procedur </w:t>
            </w:r>
            <w:r>
              <w:rPr>
                <w:rFonts w:ascii="Calibri" w:eastAsia="Times New Roman" w:hAnsi="Calibri" w:cs="Times New Roman"/>
                <w:lang w:eastAsia="pl-PL"/>
              </w:rPr>
              <w:t xml:space="preserve">wykorzystanych do </w:t>
            </w:r>
            <w:r w:rsidR="004E6029" w:rsidRPr="004E6029">
              <w:rPr>
                <w:rFonts w:ascii="Calibri" w:eastAsia="Times New Roman" w:hAnsi="Calibri" w:cs="Times New Roman"/>
                <w:lang w:eastAsia="pl-PL"/>
              </w:rPr>
              <w:t xml:space="preserve"> </w:t>
            </w:r>
            <w:r>
              <w:rPr>
                <w:rFonts w:ascii="Calibri" w:eastAsia="Times New Roman" w:hAnsi="Calibri" w:cs="Times New Roman"/>
                <w:lang w:eastAsia="pl-PL"/>
              </w:rPr>
              <w:t xml:space="preserve">integracji tworzonego Systemu  z istniejącym  systemem  kopii bezpieczeństwa Zamawiającego </w:t>
            </w:r>
            <w:r w:rsidR="004E6029" w:rsidRPr="004E6029">
              <w:rPr>
                <w:rFonts w:ascii="Calibri" w:eastAsia="Times New Roman" w:hAnsi="Calibri" w:cs="Times New Roman"/>
                <w:lang w:eastAsia="pl-PL"/>
              </w:rPr>
              <w:t xml:space="preserve">. Dokument zawierać będzie: </w:t>
            </w:r>
          </w:p>
          <w:p w:rsidR="004E6029" w:rsidRPr="004E6029" w:rsidRDefault="004E6029" w:rsidP="0043169F">
            <w:pPr>
              <w:numPr>
                <w:ilvl w:val="0"/>
                <w:numId w:val="4"/>
              </w:numPr>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 xml:space="preserve">informacje odnośnie Urządzeń oraz Oprogramowania </w:t>
            </w:r>
            <w:r w:rsidR="007C17ED" w:rsidRPr="004E6029">
              <w:rPr>
                <w:rFonts w:ascii="Calibri" w:eastAsia="Times New Roman" w:hAnsi="Calibri" w:cs="Times New Roman"/>
                <w:lang w:eastAsia="pl-PL"/>
              </w:rPr>
              <w:t>w</w:t>
            </w:r>
            <w:r w:rsidR="007C17ED">
              <w:rPr>
                <w:rFonts w:ascii="Calibri" w:eastAsia="Times New Roman" w:hAnsi="Calibri" w:cs="Times New Roman"/>
                <w:lang w:eastAsia="pl-PL"/>
              </w:rPr>
              <w:t>ykorzystanego</w:t>
            </w:r>
            <w:r w:rsidRPr="004E6029">
              <w:rPr>
                <w:rFonts w:ascii="Calibri" w:eastAsia="Times New Roman" w:hAnsi="Calibri" w:cs="Times New Roman"/>
                <w:lang w:eastAsia="pl-PL"/>
              </w:rPr>
              <w:t xml:space="preserve"> </w:t>
            </w:r>
            <w:r w:rsidR="007C17ED">
              <w:rPr>
                <w:rFonts w:ascii="Calibri" w:eastAsia="Times New Roman" w:hAnsi="Calibri" w:cs="Times New Roman"/>
                <w:lang w:eastAsia="pl-PL"/>
              </w:rPr>
              <w:t>do wykonania integracji</w:t>
            </w:r>
            <w:r w:rsidRPr="004E6029">
              <w:rPr>
                <w:rFonts w:ascii="Calibri" w:eastAsia="Times New Roman" w:hAnsi="Calibri" w:cs="Times New Roman"/>
                <w:lang w:eastAsia="pl-PL"/>
              </w:rPr>
              <w:t xml:space="preserve"> Systemu</w:t>
            </w:r>
            <w:r w:rsidR="007C17ED">
              <w:rPr>
                <w:rFonts w:ascii="Calibri" w:eastAsia="Times New Roman" w:hAnsi="Calibri" w:cs="Times New Roman"/>
                <w:lang w:eastAsia="pl-PL"/>
              </w:rPr>
              <w:t>.</w:t>
            </w:r>
            <w:r w:rsidRPr="004E6029">
              <w:rPr>
                <w:rFonts w:ascii="Calibri" w:eastAsia="Times New Roman" w:hAnsi="Calibri" w:cs="Times New Roman"/>
                <w:lang w:eastAsia="pl-PL"/>
              </w:rPr>
              <w:t xml:space="preserve"> </w:t>
            </w:r>
          </w:p>
          <w:p w:rsidR="004E6029" w:rsidRPr="007C17ED" w:rsidRDefault="007C17ED" w:rsidP="007C17ED">
            <w:pPr>
              <w:numPr>
                <w:ilvl w:val="0"/>
                <w:numId w:val="4"/>
              </w:numPr>
              <w:snapToGrid w:val="0"/>
              <w:spacing w:after="0" w:line="360" w:lineRule="auto"/>
              <w:jc w:val="both"/>
              <w:rPr>
                <w:rFonts w:ascii="Calibri" w:eastAsia="Times New Roman" w:hAnsi="Calibri" w:cs="Times New Roman"/>
                <w:lang w:eastAsia="pl-PL"/>
              </w:rPr>
            </w:pPr>
            <w:r>
              <w:rPr>
                <w:rFonts w:ascii="Calibri" w:eastAsia="Times New Roman" w:hAnsi="Calibri" w:cs="Times New Roman"/>
                <w:lang w:eastAsia="pl-PL"/>
              </w:rPr>
              <w:t>Opis konfiguracji utworzonej na potrzeby tego rozwiązania.</w:t>
            </w:r>
            <w:r w:rsidR="004E6029" w:rsidRPr="007C17ED">
              <w:rPr>
                <w:rFonts w:ascii="Calibri" w:eastAsia="Times New Roman" w:hAnsi="Calibri" w:cs="Times New Roman"/>
                <w:lang w:eastAsia="pl-PL"/>
              </w:rPr>
              <w:t xml:space="preserve"> </w:t>
            </w:r>
          </w:p>
        </w:tc>
      </w:tr>
      <w:tr w:rsidR="007C2B6B" w:rsidRPr="004E6029" w:rsidTr="004E6029">
        <w:tc>
          <w:tcPr>
            <w:tcW w:w="1646" w:type="dxa"/>
            <w:tcBorders>
              <w:top w:val="single" w:sz="4" w:space="0" w:color="auto"/>
              <w:left w:val="single" w:sz="4" w:space="0" w:color="auto"/>
              <w:bottom w:val="single" w:sz="4" w:space="0" w:color="auto"/>
              <w:right w:val="single" w:sz="4" w:space="0" w:color="auto"/>
            </w:tcBorders>
            <w:vAlign w:val="center"/>
            <w:hideMark/>
          </w:tcPr>
          <w:p w:rsidR="007C2B6B" w:rsidRPr="004E6029" w:rsidRDefault="007C2B6B" w:rsidP="004E6029">
            <w:pPr>
              <w:spacing w:after="0"/>
              <w:rPr>
                <w:rFonts w:ascii="Calibri" w:eastAsia="Times New Roman" w:hAnsi="Calibri" w:cs="Times New Roman"/>
                <w:bCs/>
              </w:rPr>
            </w:pPr>
            <w:r>
              <w:rPr>
                <w:rFonts w:ascii="Calibri" w:eastAsia="Times New Roman" w:hAnsi="Calibri" w:cs="Times New Roman"/>
                <w:bCs/>
              </w:rPr>
              <w:t>DOK.1.1.2</w:t>
            </w:r>
          </w:p>
        </w:tc>
        <w:tc>
          <w:tcPr>
            <w:tcW w:w="7500" w:type="dxa"/>
            <w:tcBorders>
              <w:top w:val="single" w:sz="4" w:space="0" w:color="auto"/>
              <w:left w:val="single" w:sz="4" w:space="0" w:color="auto"/>
              <w:bottom w:val="single" w:sz="4" w:space="0" w:color="auto"/>
              <w:right w:val="single" w:sz="4" w:space="0" w:color="auto"/>
            </w:tcBorders>
            <w:vAlign w:val="center"/>
            <w:hideMark/>
          </w:tcPr>
          <w:p w:rsidR="007C2B6B" w:rsidRPr="004E6029" w:rsidRDefault="007C2B6B" w:rsidP="004E6029">
            <w:pPr>
              <w:snapToGrid w:val="0"/>
              <w:spacing w:after="0"/>
              <w:rPr>
                <w:rFonts w:ascii="Calibri" w:eastAsia="Times New Roman" w:hAnsi="Calibri" w:cs="Times New Roman"/>
                <w:lang w:eastAsia="pl-PL"/>
              </w:rPr>
            </w:pPr>
            <w:r>
              <w:rPr>
                <w:rFonts w:ascii="Calibri" w:eastAsia="Times New Roman" w:hAnsi="Calibri" w:cs="Times New Roman"/>
                <w:lang w:eastAsia="pl-PL"/>
              </w:rPr>
              <w:t>Plan wdrożenia systemu – Wykonawca opracuje i dostarczy dokument zawierający szczegółowy opis procedur wykorzystanych do migracji istniejącego środowiska zamawiającego do tworzonego systemu</w:t>
            </w:r>
          </w:p>
        </w:tc>
      </w:tr>
      <w:tr w:rsidR="004E6029" w:rsidRPr="004E6029" w:rsidTr="004E6029">
        <w:tc>
          <w:tcPr>
            <w:tcW w:w="1646"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7C2B6B" w:rsidP="004E6029">
            <w:pPr>
              <w:spacing w:after="0"/>
              <w:rPr>
                <w:rFonts w:ascii="Calibri" w:eastAsia="Times New Roman" w:hAnsi="Calibri" w:cs="Times New Roman"/>
                <w:bCs/>
              </w:rPr>
            </w:pPr>
            <w:r>
              <w:rPr>
                <w:rFonts w:ascii="Calibri" w:eastAsia="Times New Roman" w:hAnsi="Calibri" w:cs="Times New Roman"/>
                <w:bCs/>
              </w:rPr>
              <w:t>DOK.1.1.3</w:t>
            </w:r>
          </w:p>
        </w:tc>
        <w:tc>
          <w:tcPr>
            <w:tcW w:w="7500"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4E6029" w:rsidP="004E6029">
            <w:pPr>
              <w:snapToGrid w:val="0"/>
              <w:spacing w:after="0"/>
              <w:rPr>
                <w:rFonts w:ascii="Calibri" w:eastAsia="Times New Roman" w:hAnsi="Calibri" w:cs="Times New Roman"/>
                <w:lang w:eastAsia="pl-PL"/>
              </w:rPr>
            </w:pPr>
            <w:r w:rsidRPr="004E6029">
              <w:rPr>
                <w:rFonts w:ascii="Calibri" w:eastAsia="Times New Roman" w:hAnsi="Calibri" w:cs="Times New Roman"/>
                <w:lang w:eastAsia="pl-PL"/>
              </w:rPr>
              <w:t xml:space="preserve">Plan Testów Akceptacyjnych (PTA) - dokument PTA musi być przygotowany przez Wykonawcę </w:t>
            </w:r>
          </w:p>
        </w:tc>
      </w:tr>
      <w:tr w:rsidR="004E6029" w:rsidRPr="004E6029" w:rsidTr="004E6029">
        <w:tc>
          <w:tcPr>
            <w:tcW w:w="1646" w:type="dxa"/>
            <w:tcBorders>
              <w:top w:val="single" w:sz="8" w:space="0" w:color="auto"/>
              <w:left w:val="single" w:sz="8" w:space="0" w:color="auto"/>
              <w:bottom w:val="single" w:sz="8" w:space="0" w:color="auto"/>
              <w:right w:val="single" w:sz="8" w:space="0" w:color="auto"/>
            </w:tcBorders>
            <w:vAlign w:val="center"/>
            <w:hideMark/>
          </w:tcPr>
          <w:p w:rsidR="004E6029" w:rsidRPr="004E6029" w:rsidRDefault="004E6029" w:rsidP="0099196E">
            <w:pPr>
              <w:spacing w:after="0"/>
              <w:rPr>
                <w:rFonts w:ascii="Calibri" w:eastAsia="Times New Roman" w:hAnsi="Calibri" w:cs="Times New Roman"/>
                <w:bCs/>
              </w:rPr>
            </w:pPr>
            <w:r w:rsidRPr="004E6029">
              <w:rPr>
                <w:rFonts w:ascii="Calibri" w:eastAsia="Times New Roman" w:hAnsi="Calibri" w:cs="Times New Roman"/>
                <w:bCs/>
              </w:rPr>
              <w:lastRenderedPageBreak/>
              <w:t>DOK.1.</w:t>
            </w:r>
            <w:r w:rsidR="0099196E">
              <w:rPr>
                <w:rFonts w:ascii="Calibri" w:eastAsia="Times New Roman" w:hAnsi="Calibri" w:cs="Times New Roman"/>
                <w:bCs/>
              </w:rPr>
              <w:t>2</w:t>
            </w:r>
          </w:p>
        </w:tc>
        <w:tc>
          <w:tcPr>
            <w:tcW w:w="7500" w:type="dxa"/>
            <w:tcBorders>
              <w:top w:val="single" w:sz="8" w:space="0" w:color="auto"/>
              <w:left w:val="single" w:sz="8" w:space="0" w:color="auto"/>
              <w:bottom w:val="single" w:sz="8" w:space="0" w:color="auto"/>
              <w:right w:val="single" w:sz="8" w:space="0" w:color="auto"/>
            </w:tcBorders>
            <w:vAlign w:val="center"/>
            <w:hideMark/>
          </w:tcPr>
          <w:p w:rsidR="004E6029" w:rsidRPr="004E6029" w:rsidRDefault="004E6029" w:rsidP="004E6029">
            <w:pPr>
              <w:snapToGrid w:val="0"/>
              <w:spacing w:after="0"/>
              <w:rPr>
                <w:rFonts w:ascii="Calibri" w:eastAsia="Times New Roman" w:hAnsi="Calibri" w:cs="Times New Roman"/>
                <w:lang w:eastAsia="pl-PL"/>
              </w:rPr>
            </w:pPr>
            <w:r w:rsidRPr="004E6029">
              <w:rPr>
                <w:rFonts w:ascii="Calibri" w:eastAsia="Times New Roman" w:hAnsi="Calibri" w:cs="Times New Roman"/>
                <w:lang w:eastAsia="pl-PL"/>
              </w:rPr>
              <w:t>Dokumentację Eksploatacyjną</w:t>
            </w:r>
            <w:r w:rsidRPr="004E6029">
              <w:rPr>
                <w:rFonts w:ascii="Calibri" w:eastAsia="Times New Roman" w:hAnsi="Calibri" w:cs="Times New Roman"/>
                <w:b/>
                <w:lang w:eastAsia="pl-PL"/>
              </w:rPr>
              <w:t>,</w:t>
            </w:r>
            <w:r w:rsidRPr="004E6029">
              <w:rPr>
                <w:rFonts w:ascii="Calibri" w:eastAsia="Times New Roman" w:hAnsi="Calibri" w:cs="Times New Roman"/>
                <w:lang w:eastAsia="pl-PL"/>
              </w:rPr>
              <w:t xml:space="preserve"> zawierającą, co najmniej procedury: administracyjne, backupu systemu i danych, awaryjne i użytkownika, przy czym każda z procedur musi zawierać, co najmniej następujące wyszczególnione informacje:</w:t>
            </w:r>
          </w:p>
          <w:p w:rsidR="004E6029" w:rsidRPr="004E6029" w:rsidRDefault="004E6029" w:rsidP="0043169F">
            <w:pPr>
              <w:numPr>
                <w:ilvl w:val="0"/>
                <w:numId w:val="7"/>
              </w:numPr>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procedury związane z administracją i eksploatacją,</w:t>
            </w:r>
          </w:p>
          <w:p w:rsidR="004E6029" w:rsidRPr="004E6029" w:rsidRDefault="004E6029" w:rsidP="0043169F">
            <w:pPr>
              <w:numPr>
                <w:ilvl w:val="0"/>
                <w:numId w:val="7"/>
              </w:numPr>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procedury o charakterze testowym,</w:t>
            </w:r>
          </w:p>
          <w:p w:rsidR="004E6029" w:rsidRPr="004E6029" w:rsidRDefault="004E6029" w:rsidP="0043169F">
            <w:pPr>
              <w:numPr>
                <w:ilvl w:val="0"/>
                <w:numId w:val="7"/>
              </w:numPr>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procedury działania admin</w:t>
            </w:r>
            <w:r w:rsidR="00317F62">
              <w:rPr>
                <w:rFonts w:ascii="Calibri" w:eastAsia="Times New Roman" w:hAnsi="Calibri" w:cs="Times New Roman"/>
                <w:lang w:eastAsia="pl-PL"/>
              </w:rPr>
              <w:t>istratora dla wdrożonego Systemów</w:t>
            </w:r>
            <w:r w:rsidRPr="004E6029">
              <w:rPr>
                <w:rFonts w:ascii="Calibri" w:eastAsia="Times New Roman" w:hAnsi="Calibri" w:cs="Times New Roman"/>
                <w:lang w:eastAsia="pl-PL"/>
              </w:rPr>
              <w:t>,</w:t>
            </w:r>
          </w:p>
          <w:p w:rsidR="004E6029" w:rsidRPr="004E6029" w:rsidRDefault="004E6029" w:rsidP="0043169F">
            <w:pPr>
              <w:numPr>
                <w:ilvl w:val="0"/>
                <w:numId w:val="7"/>
              </w:numPr>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 xml:space="preserve">procedury konserwacji </w:t>
            </w:r>
            <w:r w:rsidR="0000357F">
              <w:rPr>
                <w:rFonts w:ascii="Calibri" w:eastAsia="Times New Roman" w:hAnsi="Calibri" w:cs="Times New Roman"/>
                <w:lang w:eastAsia="pl-PL"/>
              </w:rPr>
              <w:t>dla funkcjonalności integrującej wdrożony System z istniejącym Systemem</w:t>
            </w:r>
            <w:r w:rsidR="00C9042D">
              <w:rPr>
                <w:rFonts w:ascii="Calibri" w:eastAsia="Times New Roman" w:hAnsi="Calibri" w:cs="Times New Roman"/>
                <w:lang w:eastAsia="pl-PL"/>
              </w:rPr>
              <w:t xml:space="preserve"> </w:t>
            </w:r>
            <w:r w:rsidRPr="004E6029">
              <w:rPr>
                <w:rFonts w:ascii="Calibri" w:eastAsia="Times New Roman" w:hAnsi="Calibri" w:cs="Times New Roman"/>
              </w:rPr>
              <w:t>Kopii Bezpieczeństwa</w:t>
            </w:r>
            <w:r w:rsidRPr="004E6029">
              <w:rPr>
                <w:rFonts w:ascii="Calibri" w:eastAsia="Times New Roman" w:hAnsi="Calibri" w:cs="Times New Roman"/>
                <w:lang w:eastAsia="pl-PL"/>
              </w:rPr>
              <w:t>,</w:t>
            </w:r>
          </w:p>
          <w:p w:rsidR="004E6029" w:rsidRPr="004E6029" w:rsidRDefault="004E6029" w:rsidP="0043169F">
            <w:pPr>
              <w:numPr>
                <w:ilvl w:val="0"/>
                <w:numId w:val="7"/>
              </w:numPr>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procedury awaryjne,</w:t>
            </w:r>
          </w:p>
          <w:p w:rsidR="004E6029" w:rsidRPr="004E6029" w:rsidRDefault="004E6029" w:rsidP="0043169F">
            <w:pPr>
              <w:numPr>
                <w:ilvl w:val="0"/>
                <w:numId w:val="7"/>
              </w:numPr>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procedury kontroli bezpieczeństwa Systemu (Audyt),</w:t>
            </w:r>
          </w:p>
          <w:p w:rsidR="004E6029" w:rsidRPr="004E6029" w:rsidRDefault="004E6029" w:rsidP="0043169F">
            <w:pPr>
              <w:numPr>
                <w:ilvl w:val="0"/>
                <w:numId w:val="7"/>
              </w:numPr>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procedura identyfikacji i kwalifikacji Błędu,</w:t>
            </w:r>
          </w:p>
          <w:p w:rsidR="004E6029" w:rsidRPr="004E6029" w:rsidRDefault="004E6029" w:rsidP="0043169F">
            <w:pPr>
              <w:numPr>
                <w:ilvl w:val="0"/>
                <w:numId w:val="7"/>
              </w:numPr>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procedury kwalifikacji zgłoszeń serwisowych,</w:t>
            </w:r>
          </w:p>
          <w:p w:rsidR="004E6029" w:rsidRPr="004E6029" w:rsidRDefault="004E6029" w:rsidP="0043169F">
            <w:pPr>
              <w:numPr>
                <w:ilvl w:val="0"/>
                <w:numId w:val="7"/>
              </w:numPr>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procedury eskalacji zgłoszeń serwisowych.</w:t>
            </w:r>
          </w:p>
          <w:p w:rsidR="004E6029" w:rsidRPr="004E6029" w:rsidRDefault="004E6029" w:rsidP="0043169F">
            <w:pPr>
              <w:numPr>
                <w:ilvl w:val="0"/>
                <w:numId w:val="7"/>
              </w:numPr>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Każda z ww. procedur będzie zawierać minimum następujące informacje:</w:t>
            </w:r>
          </w:p>
          <w:p w:rsidR="004E6029" w:rsidRPr="004E6029" w:rsidRDefault="004E6029" w:rsidP="0043169F">
            <w:pPr>
              <w:numPr>
                <w:ilvl w:val="1"/>
                <w:numId w:val="5"/>
              </w:numPr>
              <w:tabs>
                <w:tab w:val="num" w:pos="1473"/>
              </w:tabs>
              <w:snapToGrid w:val="0"/>
              <w:spacing w:after="0" w:line="360" w:lineRule="auto"/>
              <w:ind w:hanging="534"/>
              <w:jc w:val="both"/>
              <w:rPr>
                <w:rFonts w:ascii="Calibri" w:eastAsia="Times New Roman" w:hAnsi="Calibri" w:cs="Times New Roman"/>
                <w:lang w:eastAsia="pl-PL"/>
              </w:rPr>
            </w:pPr>
            <w:r w:rsidRPr="004E6029">
              <w:rPr>
                <w:rFonts w:ascii="Calibri" w:eastAsia="Times New Roman" w:hAnsi="Calibri" w:cs="Times New Roman"/>
                <w:lang w:eastAsia="pl-PL"/>
              </w:rPr>
              <w:t>identyfikator i nazwa procedury,</w:t>
            </w:r>
          </w:p>
          <w:p w:rsidR="004E6029" w:rsidRPr="004E6029" w:rsidRDefault="004E6029" w:rsidP="0043169F">
            <w:pPr>
              <w:numPr>
                <w:ilvl w:val="1"/>
                <w:numId w:val="5"/>
              </w:numPr>
              <w:tabs>
                <w:tab w:val="num" w:pos="1473"/>
              </w:tabs>
              <w:snapToGrid w:val="0"/>
              <w:spacing w:after="0" w:line="360" w:lineRule="auto"/>
              <w:ind w:hanging="534"/>
              <w:jc w:val="both"/>
              <w:rPr>
                <w:rFonts w:ascii="Calibri" w:eastAsia="Times New Roman" w:hAnsi="Calibri" w:cs="Times New Roman"/>
                <w:lang w:eastAsia="pl-PL"/>
              </w:rPr>
            </w:pPr>
            <w:r w:rsidRPr="004E6029">
              <w:rPr>
                <w:rFonts w:ascii="Calibri" w:eastAsia="Times New Roman" w:hAnsi="Calibri" w:cs="Times New Roman"/>
                <w:lang w:eastAsia="pl-PL"/>
              </w:rPr>
              <w:t>rodzaj procedury,</w:t>
            </w:r>
          </w:p>
          <w:p w:rsidR="004E6029" w:rsidRPr="004E6029" w:rsidRDefault="004E6029" w:rsidP="0043169F">
            <w:pPr>
              <w:numPr>
                <w:ilvl w:val="1"/>
                <w:numId w:val="5"/>
              </w:numPr>
              <w:tabs>
                <w:tab w:val="num" w:pos="1473"/>
              </w:tabs>
              <w:snapToGrid w:val="0"/>
              <w:spacing w:after="0" w:line="360" w:lineRule="auto"/>
              <w:ind w:hanging="534"/>
              <w:jc w:val="both"/>
              <w:rPr>
                <w:rFonts w:ascii="Calibri" w:eastAsia="Times New Roman" w:hAnsi="Calibri" w:cs="Times New Roman"/>
                <w:lang w:eastAsia="pl-PL"/>
              </w:rPr>
            </w:pPr>
            <w:r w:rsidRPr="004E6029">
              <w:rPr>
                <w:rFonts w:ascii="Calibri" w:eastAsia="Times New Roman" w:hAnsi="Calibri" w:cs="Times New Roman"/>
                <w:lang w:eastAsia="pl-PL"/>
              </w:rPr>
              <w:t>data utworzenia i zatwierdzenia oraz wersja procedury,</w:t>
            </w:r>
          </w:p>
          <w:p w:rsidR="004E6029" w:rsidRPr="004E6029" w:rsidRDefault="004E6029" w:rsidP="0043169F">
            <w:pPr>
              <w:numPr>
                <w:ilvl w:val="1"/>
                <w:numId w:val="5"/>
              </w:numPr>
              <w:tabs>
                <w:tab w:val="num" w:pos="1473"/>
              </w:tabs>
              <w:snapToGrid w:val="0"/>
              <w:spacing w:after="0" w:line="360" w:lineRule="auto"/>
              <w:ind w:hanging="534"/>
              <w:jc w:val="both"/>
              <w:rPr>
                <w:rFonts w:ascii="Calibri" w:eastAsia="Times New Roman" w:hAnsi="Calibri" w:cs="Times New Roman"/>
                <w:lang w:eastAsia="pl-PL"/>
              </w:rPr>
            </w:pPr>
            <w:r w:rsidRPr="004E6029">
              <w:rPr>
                <w:rFonts w:ascii="Calibri" w:eastAsia="Times New Roman" w:hAnsi="Calibri" w:cs="Times New Roman"/>
                <w:lang w:eastAsia="pl-PL"/>
              </w:rPr>
              <w:t>cel i zakres procedury,</w:t>
            </w:r>
          </w:p>
          <w:p w:rsidR="004E6029" w:rsidRPr="004E6029" w:rsidRDefault="004E6029" w:rsidP="0043169F">
            <w:pPr>
              <w:numPr>
                <w:ilvl w:val="1"/>
                <w:numId w:val="5"/>
              </w:numPr>
              <w:tabs>
                <w:tab w:val="num" w:pos="1473"/>
              </w:tabs>
              <w:snapToGrid w:val="0"/>
              <w:spacing w:after="0" w:line="360" w:lineRule="auto"/>
              <w:ind w:hanging="534"/>
              <w:jc w:val="both"/>
              <w:rPr>
                <w:rFonts w:ascii="Calibri" w:eastAsia="Times New Roman" w:hAnsi="Calibri" w:cs="Times New Roman"/>
                <w:lang w:eastAsia="pl-PL"/>
              </w:rPr>
            </w:pPr>
            <w:r w:rsidRPr="004E6029">
              <w:rPr>
                <w:rFonts w:ascii="Calibri" w:eastAsia="Times New Roman" w:hAnsi="Calibri" w:cs="Times New Roman"/>
                <w:lang w:eastAsia="pl-PL"/>
              </w:rPr>
              <w:t>uzasadnienie zastosowania,</w:t>
            </w:r>
          </w:p>
          <w:p w:rsidR="004E6029" w:rsidRPr="004E6029" w:rsidRDefault="004E6029" w:rsidP="0043169F">
            <w:pPr>
              <w:numPr>
                <w:ilvl w:val="1"/>
                <w:numId w:val="5"/>
              </w:numPr>
              <w:tabs>
                <w:tab w:val="num" w:pos="1473"/>
              </w:tabs>
              <w:snapToGrid w:val="0"/>
              <w:spacing w:after="0" w:line="360" w:lineRule="auto"/>
              <w:ind w:hanging="534"/>
              <w:jc w:val="both"/>
              <w:rPr>
                <w:rFonts w:ascii="Calibri" w:eastAsia="Times New Roman" w:hAnsi="Calibri" w:cs="Times New Roman"/>
                <w:lang w:eastAsia="pl-PL"/>
              </w:rPr>
            </w:pPr>
            <w:r w:rsidRPr="004E6029">
              <w:rPr>
                <w:rFonts w:ascii="Calibri" w:eastAsia="Times New Roman" w:hAnsi="Calibri" w:cs="Times New Roman"/>
                <w:lang w:eastAsia="pl-PL"/>
              </w:rPr>
              <w:t>warunki uruchomienia procedury i oczekiwany oraz możliwy rezultat jej wykonania,</w:t>
            </w:r>
          </w:p>
          <w:p w:rsidR="004E6029" w:rsidRPr="004E6029" w:rsidRDefault="004E6029" w:rsidP="0043169F">
            <w:pPr>
              <w:numPr>
                <w:ilvl w:val="1"/>
                <w:numId w:val="5"/>
              </w:numPr>
              <w:tabs>
                <w:tab w:val="num" w:pos="1473"/>
              </w:tabs>
              <w:snapToGrid w:val="0"/>
              <w:spacing w:after="0" w:line="360" w:lineRule="auto"/>
              <w:ind w:hanging="534"/>
              <w:jc w:val="both"/>
              <w:rPr>
                <w:rFonts w:ascii="Calibri" w:eastAsia="Times New Roman" w:hAnsi="Calibri" w:cs="Times New Roman"/>
                <w:lang w:eastAsia="pl-PL"/>
              </w:rPr>
            </w:pPr>
            <w:r w:rsidRPr="004E6029">
              <w:rPr>
                <w:rFonts w:ascii="Calibri" w:eastAsia="Times New Roman" w:hAnsi="Calibri" w:cs="Times New Roman"/>
                <w:lang w:eastAsia="pl-PL"/>
              </w:rPr>
              <w:t>dane osób, które opracowały procedurę, sprawdziły, zaakceptowały i zatwierdziły,</w:t>
            </w:r>
          </w:p>
          <w:p w:rsidR="004E6029" w:rsidRPr="004E6029" w:rsidRDefault="004E6029" w:rsidP="0043169F">
            <w:pPr>
              <w:numPr>
                <w:ilvl w:val="1"/>
                <w:numId w:val="5"/>
              </w:numPr>
              <w:tabs>
                <w:tab w:val="num" w:pos="1473"/>
              </w:tabs>
              <w:snapToGrid w:val="0"/>
              <w:spacing w:after="0" w:line="360" w:lineRule="auto"/>
              <w:ind w:hanging="534"/>
              <w:jc w:val="both"/>
              <w:rPr>
                <w:rFonts w:ascii="Calibri" w:eastAsia="Times New Roman" w:hAnsi="Calibri" w:cs="Times New Roman"/>
                <w:lang w:eastAsia="pl-PL"/>
              </w:rPr>
            </w:pPr>
            <w:r w:rsidRPr="004E6029">
              <w:rPr>
                <w:rFonts w:ascii="Calibri" w:eastAsia="Times New Roman" w:hAnsi="Calibri" w:cs="Times New Roman"/>
                <w:lang w:eastAsia="pl-PL"/>
              </w:rPr>
              <w:t>wzór formularza zgłoszenia Błędu (dla procedur awaryjnych),</w:t>
            </w:r>
          </w:p>
          <w:p w:rsidR="004E6029" w:rsidRPr="004E6029" w:rsidRDefault="004E6029" w:rsidP="0043169F">
            <w:pPr>
              <w:numPr>
                <w:ilvl w:val="1"/>
                <w:numId w:val="5"/>
              </w:numPr>
              <w:tabs>
                <w:tab w:val="num" w:pos="1473"/>
              </w:tabs>
              <w:snapToGrid w:val="0"/>
              <w:spacing w:after="0" w:line="360" w:lineRule="auto"/>
              <w:ind w:hanging="534"/>
              <w:jc w:val="both"/>
              <w:rPr>
                <w:rFonts w:ascii="Calibri" w:eastAsia="Times New Roman" w:hAnsi="Calibri" w:cs="Times New Roman"/>
                <w:lang w:eastAsia="pl-PL"/>
              </w:rPr>
            </w:pPr>
            <w:r w:rsidRPr="004E6029">
              <w:rPr>
                <w:rFonts w:ascii="Calibri" w:eastAsia="Times New Roman" w:hAnsi="Calibri" w:cs="Times New Roman"/>
                <w:lang w:eastAsia="pl-PL"/>
              </w:rPr>
              <w:t>szczegółowy opis rezultatów,</w:t>
            </w:r>
          </w:p>
          <w:p w:rsidR="004E6029" w:rsidRPr="004E6029" w:rsidRDefault="004E6029" w:rsidP="0043169F">
            <w:pPr>
              <w:numPr>
                <w:ilvl w:val="1"/>
                <w:numId w:val="5"/>
              </w:numPr>
              <w:tabs>
                <w:tab w:val="num" w:pos="1473"/>
              </w:tabs>
              <w:snapToGrid w:val="0"/>
              <w:spacing w:after="0" w:line="360" w:lineRule="auto"/>
              <w:ind w:hanging="534"/>
              <w:jc w:val="both"/>
              <w:rPr>
                <w:rFonts w:ascii="Calibri" w:eastAsia="Times New Roman" w:hAnsi="Calibri" w:cs="Times New Roman"/>
                <w:lang w:eastAsia="pl-PL"/>
              </w:rPr>
            </w:pPr>
            <w:r w:rsidRPr="004E6029">
              <w:rPr>
                <w:rFonts w:ascii="Calibri" w:eastAsia="Times New Roman" w:hAnsi="Calibri" w:cs="Times New Roman"/>
                <w:lang w:eastAsia="pl-PL"/>
              </w:rPr>
              <w:t>możliwe niepowodzenia,</w:t>
            </w:r>
          </w:p>
          <w:p w:rsidR="004E6029" w:rsidRPr="004E6029" w:rsidRDefault="004E6029" w:rsidP="0043169F">
            <w:pPr>
              <w:numPr>
                <w:ilvl w:val="1"/>
                <w:numId w:val="5"/>
              </w:numPr>
              <w:tabs>
                <w:tab w:val="num" w:pos="1473"/>
              </w:tabs>
              <w:snapToGrid w:val="0"/>
              <w:spacing w:after="0" w:line="360" w:lineRule="auto"/>
              <w:ind w:hanging="534"/>
              <w:jc w:val="both"/>
              <w:rPr>
                <w:rFonts w:ascii="Calibri" w:eastAsia="Times New Roman" w:hAnsi="Calibri" w:cs="Times New Roman"/>
                <w:lang w:eastAsia="pl-PL"/>
              </w:rPr>
            </w:pPr>
            <w:r w:rsidRPr="004E6029">
              <w:rPr>
                <w:rFonts w:ascii="Calibri" w:eastAsia="Times New Roman" w:hAnsi="Calibri" w:cs="Times New Roman"/>
                <w:lang w:eastAsia="pl-PL"/>
              </w:rPr>
              <w:t>przebiegi alternatywne,</w:t>
            </w:r>
          </w:p>
          <w:p w:rsidR="004E6029" w:rsidRDefault="004E6029" w:rsidP="0043169F">
            <w:pPr>
              <w:numPr>
                <w:ilvl w:val="1"/>
                <w:numId w:val="5"/>
              </w:numPr>
              <w:tabs>
                <w:tab w:val="num" w:pos="1473"/>
              </w:tabs>
              <w:snapToGrid w:val="0"/>
              <w:spacing w:after="0" w:line="360" w:lineRule="auto"/>
              <w:ind w:hanging="534"/>
              <w:jc w:val="both"/>
              <w:rPr>
                <w:rFonts w:ascii="Calibri" w:eastAsia="Times New Roman" w:hAnsi="Calibri" w:cs="Times New Roman"/>
                <w:lang w:eastAsia="pl-PL"/>
              </w:rPr>
            </w:pPr>
            <w:r w:rsidRPr="004E6029">
              <w:rPr>
                <w:rFonts w:ascii="Calibri" w:eastAsia="Times New Roman" w:hAnsi="Calibri" w:cs="Times New Roman"/>
                <w:lang w:eastAsia="pl-PL"/>
              </w:rPr>
              <w:t>algorytm działania, jaki należy zastosować, wykonując kolejne czynności, aby osiągnąć postawiony cel, w tym z informacją o osobie, która powinna wykonać dane czynności.</w:t>
            </w:r>
          </w:p>
          <w:p w:rsidR="00C84D5C" w:rsidRPr="004E6029" w:rsidRDefault="00C84D5C" w:rsidP="00C84D5C">
            <w:pPr>
              <w:rPr>
                <w:lang w:eastAsia="pl-PL"/>
              </w:rPr>
            </w:pPr>
            <w:r w:rsidRPr="004E6029">
              <w:rPr>
                <w:lang w:eastAsia="pl-PL"/>
              </w:rPr>
              <w:t xml:space="preserve">Procedury muszą zostać zoptymalizowane pod kątem ciągłości działania usług o </w:t>
            </w:r>
            <w:r>
              <w:rPr>
                <w:lang w:eastAsia="pl-PL"/>
              </w:rPr>
              <w:t xml:space="preserve">maksymalnie </w:t>
            </w:r>
            <w:r w:rsidRPr="004E6029">
              <w:rPr>
                <w:lang w:eastAsia="pl-PL"/>
              </w:rPr>
              <w:t>wysokim poziomie SLA.</w:t>
            </w:r>
          </w:p>
        </w:tc>
      </w:tr>
      <w:tr w:rsidR="004E6029" w:rsidRPr="004E6029" w:rsidTr="004E6029">
        <w:tc>
          <w:tcPr>
            <w:tcW w:w="1646" w:type="dxa"/>
            <w:tcBorders>
              <w:top w:val="single" w:sz="6" w:space="0" w:color="000000"/>
              <w:left w:val="single" w:sz="12" w:space="0" w:color="000000"/>
              <w:bottom w:val="single" w:sz="6" w:space="0" w:color="000000"/>
              <w:right w:val="single" w:sz="4" w:space="0" w:color="auto"/>
            </w:tcBorders>
            <w:vAlign w:val="center"/>
            <w:hideMark/>
          </w:tcPr>
          <w:p w:rsidR="004E6029" w:rsidRPr="004E6029" w:rsidRDefault="004E6029" w:rsidP="004E6029">
            <w:pPr>
              <w:spacing w:after="0"/>
              <w:rPr>
                <w:rFonts w:ascii="Calibri" w:eastAsia="Times New Roman" w:hAnsi="Calibri" w:cs="Times New Roman"/>
                <w:bCs/>
              </w:rPr>
            </w:pPr>
            <w:r w:rsidRPr="004E6029">
              <w:rPr>
                <w:rFonts w:ascii="Calibri" w:eastAsia="Times New Roman" w:hAnsi="Calibri" w:cs="Times New Roman"/>
                <w:bCs/>
              </w:rPr>
              <w:t>DOK.2</w:t>
            </w:r>
          </w:p>
        </w:tc>
        <w:tc>
          <w:tcPr>
            <w:tcW w:w="7500"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4E6029" w:rsidP="004E6029">
            <w:pPr>
              <w:snapToGrid w:val="0"/>
              <w:spacing w:after="0"/>
              <w:rPr>
                <w:rFonts w:ascii="Calibri" w:eastAsia="Times New Roman" w:hAnsi="Calibri" w:cs="Times New Roman"/>
                <w:lang w:eastAsia="pl-PL"/>
              </w:rPr>
            </w:pPr>
            <w:r w:rsidRPr="004E6029">
              <w:rPr>
                <w:rFonts w:ascii="Calibri" w:eastAsia="Times New Roman" w:hAnsi="Calibri" w:cs="Times New Roman"/>
                <w:lang w:eastAsia="pl-PL"/>
              </w:rPr>
              <w:t xml:space="preserve">Zamawiający wymaga, aby wszystkie dokumenty tworzone w ramach realizacji </w:t>
            </w:r>
            <w:r w:rsidRPr="004E6029">
              <w:rPr>
                <w:rFonts w:ascii="Calibri" w:eastAsia="Times New Roman" w:hAnsi="Calibri" w:cs="Times New Roman"/>
                <w:lang w:eastAsia="pl-PL"/>
              </w:rPr>
              <w:lastRenderedPageBreak/>
              <w:t>przedsięwzięcia charakteryzowały się wysoką jakością, na którą będą miały wpływ, takie czynniki jak:</w:t>
            </w:r>
          </w:p>
          <w:p w:rsidR="004E6029" w:rsidRPr="004E6029" w:rsidRDefault="004E6029" w:rsidP="0043169F">
            <w:pPr>
              <w:numPr>
                <w:ilvl w:val="0"/>
                <w:numId w:val="4"/>
              </w:numPr>
              <w:tabs>
                <w:tab w:val="left" w:pos="318"/>
              </w:tabs>
              <w:snapToGrid w:val="0"/>
              <w:spacing w:after="0" w:line="360" w:lineRule="auto"/>
              <w:ind w:left="318" w:hanging="283"/>
              <w:jc w:val="both"/>
              <w:rPr>
                <w:rFonts w:ascii="Calibri" w:eastAsia="Times New Roman" w:hAnsi="Calibri" w:cs="Times New Roman"/>
                <w:lang w:eastAsia="pl-PL"/>
              </w:rPr>
            </w:pPr>
            <w:r w:rsidRPr="004E6029">
              <w:rPr>
                <w:rFonts w:ascii="Calibri" w:eastAsia="Times New Roman" w:hAnsi="Calibri" w:cs="Times New Roman"/>
                <w:lang w:eastAsia="pl-PL"/>
              </w:rPr>
              <w:t>Struktura dokumentu, rozumiana jako podział danego dokumentu na rozdziały, podrozdziały i sekcje, w czytelny i zrozumiały sposób.</w:t>
            </w:r>
          </w:p>
          <w:p w:rsidR="004E6029" w:rsidRPr="004E6029" w:rsidRDefault="004E6029" w:rsidP="0043169F">
            <w:pPr>
              <w:numPr>
                <w:ilvl w:val="0"/>
                <w:numId w:val="4"/>
              </w:numPr>
              <w:tabs>
                <w:tab w:val="left" w:pos="318"/>
              </w:tabs>
              <w:snapToGrid w:val="0"/>
              <w:spacing w:after="0" w:line="360" w:lineRule="auto"/>
              <w:ind w:left="318" w:hanging="283"/>
              <w:jc w:val="both"/>
              <w:rPr>
                <w:rFonts w:ascii="Calibri" w:eastAsia="Times New Roman" w:hAnsi="Calibri" w:cs="Times New Roman"/>
                <w:lang w:eastAsia="pl-PL"/>
              </w:rPr>
            </w:pPr>
            <w:r w:rsidRPr="004E6029">
              <w:rPr>
                <w:rFonts w:ascii="Calibri" w:eastAsia="Times New Roman" w:hAnsi="Calibri" w:cs="Times New Roman"/>
                <w:lang w:eastAsia="pl-PL"/>
              </w:rPr>
              <w:t>Zachowanie standardów, w tym notacji UML, a także sposób pisania, rozumianych jako zachowanie spójnej struktury, formy i sposobu pisania dla poszczególnych dokumentów oraz fragmentów tego samego dokumentu.</w:t>
            </w:r>
          </w:p>
          <w:p w:rsidR="004E6029" w:rsidRPr="004E6029" w:rsidRDefault="004E6029" w:rsidP="0043169F">
            <w:pPr>
              <w:numPr>
                <w:ilvl w:val="0"/>
                <w:numId w:val="4"/>
              </w:numPr>
              <w:tabs>
                <w:tab w:val="left" w:pos="318"/>
              </w:tabs>
              <w:snapToGrid w:val="0"/>
              <w:spacing w:after="0" w:line="360" w:lineRule="auto"/>
              <w:ind w:left="318" w:hanging="283"/>
              <w:jc w:val="both"/>
              <w:rPr>
                <w:rFonts w:ascii="Calibri" w:eastAsia="Times New Roman" w:hAnsi="Calibri" w:cs="Times New Roman"/>
                <w:lang w:eastAsia="pl-PL"/>
              </w:rPr>
            </w:pPr>
            <w:r w:rsidRPr="004E6029">
              <w:rPr>
                <w:rFonts w:ascii="Calibri" w:eastAsia="Times New Roman" w:hAnsi="Calibri" w:cs="Times New Roman"/>
                <w:lang w:eastAsia="pl-PL"/>
              </w:rPr>
              <w:t>Zachowanie standardów Zamawiającego w zakresie oznaczeń dokumentów wersjonowania, metryk.</w:t>
            </w:r>
          </w:p>
          <w:p w:rsidR="004E6029" w:rsidRPr="004E6029" w:rsidRDefault="004E6029" w:rsidP="0043169F">
            <w:pPr>
              <w:numPr>
                <w:ilvl w:val="0"/>
                <w:numId w:val="4"/>
              </w:numPr>
              <w:tabs>
                <w:tab w:val="left" w:pos="318"/>
              </w:tabs>
              <w:snapToGrid w:val="0"/>
              <w:spacing w:after="0" w:line="360" w:lineRule="auto"/>
              <w:ind w:left="318" w:hanging="283"/>
              <w:jc w:val="both"/>
              <w:rPr>
                <w:rFonts w:ascii="Calibri" w:eastAsia="Times New Roman" w:hAnsi="Calibri" w:cs="Times New Roman"/>
                <w:lang w:eastAsia="pl-PL"/>
              </w:rPr>
            </w:pPr>
            <w:r w:rsidRPr="004E6029">
              <w:rPr>
                <w:rFonts w:ascii="Calibri" w:eastAsia="Times New Roman" w:hAnsi="Calibri" w:cs="Times New Roman"/>
                <w:lang w:eastAsia="pl-PL"/>
              </w:rPr>
              <w:t>Kompletność dokumentu rozumiana jako pełne, bez wyraźnych, ewidentnych braków przedstawienie omawianego problemu obejmujące całość z danego zakresu rozpatrywanego zagadnienia.</w:t>
            </w:r>
          </w:p>
          <w:p w:rsidR="004E6029" w:rsidRPr="004E6029" w:rsidRDefault="004E6029" w:rsidP="0043169F">
            <w:pPr>
              <w:numPr>
                <w:ilvl w:val="0"/>
                <w:numId w:val="4"/>
              </w:numPr>
              <w:tabs>
                <w:tab w:val="left" w:pos="318"/>
              </w:tabs>
              <w:snapToGrid w:val="0"/>
              <w:spacing w:after="0" w:line="360" w:lineRule="auto"/>
              <w:ind w:left="318" w:hanging="283"/>
              <w:jc w:val="both"/>
              <w:rPr>
                <w:rFonts w:ascii="Calibri" w:eastAsia="Times New Roman" w:hAnsi="Calibri" w:cs="Times New Roman"/>
                <w:lang w:eastAsia="pl-PL"/>
              </w:rPr>
            </w:pPr>
            <w:r w:rsidRPr="004E6029">
              <w:rPr>
                <w:rFonts w:ascii="Calibri" w:eastAsia="Times New Roman" w:hAnsi="Calibri" w:cs="Times New Roman"/>
                <w:lang w:eastAsia="pl-PL"/>
              </w:rPr>
              <w:t>Spójność i niesprzeczność dokumentu rozumianych jako zapewnienie wzajemnej zgodności pomiędzy wszystkimi rodzajami informacji umieszczonymi w dokumencie, jak i brak logicznych sprzeczności pomiędzy informacjami zawartymi we wszystkich przekazanych dokumentach oraz we fragmentach tego samego dokumentu.</w:t>
            </w:r>
          </w:p>
        </w:tc>
      </w:tr>
      <w:tr w:rsidR="004E6029" w:rsidRPr="004E6029" w:rsidTr="004E6029">
        <w:tc>
          <w:tcPr>
            <w:tcW w:w="1646" w:type="dxa"/>
            <w:tcBorders>
              <w:top w:val="single" w:sz="6" w:space="0" w:color="000000"/>
              <w:left w:val="single" w:sz="12" w:space="0" w:color="000000"/>
              <w:bottom w:val="single" w:sz="6" w:space="0" w:color="000000"/>
              <w:right w:val="single" w:sz="4" w:space="0" w:color="auto"/>
            </w:tcBorders>
            <w:vAlign w:val="center"/>
            <w:hideMark/>
          </w:tcPr>
          <w:p w:rsidR="004E6029" w:rsidRPr="004E6029" w:rsidRDefault="004E6029" w:rsidP="004E6029">
            <w:pPr>
              <w:spacing w:after="0"/>
              <w:rPr>
                <w:rFonts w:ascii="Calibri" w:eastAsia="Times New Roman" w:hAnsi="Calibri" w:cs="Times New Roman"/>
                <w:bCs/>
              </w:rPr>
            </w:pPr>
            <w:r w:rsidRPr="004E6029">
              <w:rPr>
                <w:rFonts w:ascii="Calibri" w:eastAsia="Times New Roman" w:hAnsi="Calibri" w:cs="Times New Roman"/>
                <w:bCs/>
              </w:rPr>
              <w:lastRenderedPageBreak/>
              <w:t>DOK.3</w:t>
            </w:r>
          </w:p>
        </w:tc>
        <w:tc>
          <w:tcPr>
            <w:tcW w:w="7500"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4E6029" w:rsidP="004E6029">
            <w:pPr>
              <w:snapToGrid w:val="0"/>
              <w:spacing w:after="0"/>
              <w:rPr>
                <w:rFonts w:ascii="Calibri" w:eastAsia="Times New Roman" w:hAnsi="Calibri" w:cs="Times New Roman"/>
                <w:lang w:eastAsia="pl-PL"/>
              </w:rPr>
            </w:pPr>
            <w:r w:rsidRPr="004E6029">
              <w:rPr>
                <w:rFonts w:ascii="Calibri" w:eastAsia="Times New Roman" w:hAnsi="Calibri" w:cs="Times New Roman"/>
                <w:lang w:eastAsia="pl-PL"/>
              </w:rPr>
              <w:t xml:space="preserve">Cała Dokumentacja, podlega akceptacji Zamawiającego i zostanie dostarczona w języku polskim, w wersji elektronicznej w niezabezpieczonym/edytowalnym formacie MS Word i niezabezpieczonym formacie PDF (na płycie CD/DVD lub innym równoważnym nośniku danych) i drukowanej, co najmniej w 1 egzemplarzu (dopuszcza się inne formaty zapisu dokumentacji np. diagramy UML lub formaty wektorowe jak DWG, DXF, należy jednak dołączyć przeglądarkę obsługującą wykorzystane formaty). Diagramy UML sporządzone za pomocą narzędzi CASE muszą być dostarczone w formacie EAP. Dostarczone wykresy Gantta muszą być dostarczone w formacie MPP lub w formacie XLS umożliwiającym import do MS Project. </w:t>
            </w:r>
          </w:p>
        </w:tc>
      </w:tr>
      <w:tr w:rsidR="004E6029" w:rsidRPr="004E6029" w:rsidTr="004E6029">
        <w:tc>
          <w:tcPr>
            <w:tcW w:w="1646" w:type="dxa"/>
            <w:tcBorders>
              <w:top w:val="single" w:sz="6" w:space="0" w:color="000000"/>
              <w:left w:val="single" w:sz="12" w:space="0" w:color="000000"/>
              <w:bottom w:val="single" w:sz="6" w:space="0" w:color="000000"/>
              <w:right w:val="single" w:sz="4" w:space="0" w:color="auto"/>
            </w:tcBorders>
            <w:vAlign w:val="center"/>
            <w:hideMark/>
          </w:tcPr>
          <w:p w:rsidR="004E6029" w:rsidRPr="004E6029" w:rsidRDefault="004E6029" w:rsidP="001D2F3A">
            <w:pPr>
              <w:spacing w:after="0"/>
              <w:rPr>
                <w:rFonts w:ascii="Calibri" w:eastAsia="Times New Roman" w:hAnsi="Calibri" w:cs="Times New Roman"/>
                <w:bCs/>
              </w:rPr>
            </w:pPr>
            <w:r w:rsidRPr="004E6029">
              <w:rPr>
                <w:rFonts w:ascii="Calibri" w:eastAsia="Times New Roman" w:hAnsi="Calibri" w:cs="Times New Roman"/>
                <w:bCs/>
              </w:rPr>
              <w:t>DOK.3.</w:t>
            </w:r>
            <w:r w:rsidR="002A20A1">
              <w:rPr>
                <w:rFonts w:ascii="Calibri" w:eastAsia="Times New Roman" w:hAnsi="Calibri" w:cs="Times New Roman"/>
                <w:bCs/>
              </w:rPr>
              <w:t>1</w:t>
            </w:r>
          </w:p>
        </w:tc>
        <w:tc>
          <w:tcPr>
            <w:tcW w:w="7500"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4E6029" w:rsidP="004E6029">
            <w:pPr>
              <w:snapToGrid w:val="0"/>
              <w:spacing w:after="0"/>
              <w:rPr>
                <w:rFonts w:ascii="Calibri" w:eastAsia="Times New Roman" w:hAnsi="Calibri" w:cs="Times New Roman"/>
                <w:lang w:eastAsia="pl-PL"/>
              </w:rPr>
            </w:pPr>
            <w:r w:rsidRPr="004E6029">
              <w:rPr>
                <w:rFonts w:ascii="Calibri" w:eastAsia="Times New Roman" w:hAnsi="Calibri" w:cs="Times New Roman"/>
                <w:lang w:eastAsia="pl-PL"/>
              </w:rPr>
              <w:t xml:space="preserve">Wymagane jest, aby w ramach Dokumentacji Wykonawca przekazał Zamawiającemu pliki źródłowe zastosowanych w niej obrazów, w tym m.in. schematów, rysunków, topologii oraz wykresów, w formacie niezabezpieczonym i edytowalnym. </w:t>
            </w:r>
          </w:p>
        </w:tc>
      </w:tr>
      <w:tr w:rsidR="004E6029" w:rsidRPr="004E6029" w:rsidTr="004E6029">
        <w:tc>
          <w:tcPr>
            <w:tcW w:w="1646" w:type="dxa"/>
            <w:tcBorders>
              <w:top w:val="single" w:sz="6" w:space="0" w:color="000000"/>
              <w:left w:val="single" w:sz="12" w:space="0" w:color="000000"/>
              <w:bottom w:val="single" w:sz="6" w:space="0" w:color="000000"/>
              <w:right w:val="single" w:sz="4" w:space="0" w:color="auto"/>
            </w:tcBorders>
            <w:vAlign w:val="center"/>
            <w:hideMark/>
          </w:tcPr>
          <w:p w:rsidR="004E6029" w:rsidRPr="004E6029" w:rsidRDefault="004E6029" w:rsidP="004E6029">
            <w:pPr>
              <w:spacing w:after="0"/>
              <w:rPr>
                <w:rFonts w:ascii="Calibri" w:eastAsia="Times New Roman" w:hAnsi="Calibri" w:cs="Times New Roman"/>
                <w:bCs/>
              </w:rPr>
            </w:pPr>
            <w:r w:rsidRPr="004E6029">
              <w:rPr>
                <w:rFonts w:ascii="Calibri" w:eastAsia="Times New Roman" w:hAnsi="Calibri" w:cs="Times New Roman"/>
                <w:bCs/>
              </w:rPr>
              <w:t>DOK.3.</w:t>
            </w:r>
            <w:r w:rsidR="002A20A1">
              <w:rPr>
                <w:rFonts w:ascii="Calibri" w:eastAsia="Times New Roman" w:hAnsi="Calibri" w:cs="Times New Roman"/>
                <w:bCs/>
              </w:rPr>
              <w:t>2</w:t>
            </w:r>
          </w:p>
        </w:tc>
        <w:tc>
          <w:tcPr>
            <w:tcW w:w="7500"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4E6029" w:rsidP="004E6029">
            <w:pPr>
              <w:snapToGrid w:val="0"/>
              <w:spacing w:after="0"/>
              <w:rPr>
                <w:rFonts w:ascii="Calibri" w:eastAsia="Times New Roman" w:hAnsi="Calibri" w:cs="Times New Roman"/>
                <w:lang w:eastAsia="pl-PL"/>
              </w:rPr>
            </w:pPr>
            <w:r w:rsidRPr="004E6029">
              <w:rPr>
                <w:rFonts w:ascii="Calibri" w:eastAsia="Times New Roman" w:hAnsi="Calibri" w:cs="Times New Roman"/>
                <w:lang w:eastAsia="pl-PL"/>
              </w:rPr>
              <w:t>Wymagane jest, aby w ramach Dokumentacji Wykonawca przekazał Zamawiającemu wszystkie dokumenty robocze wytworzone w takcie realizacji niniejszego zamówienia, w szczególności analizy, arkusze kalkulacyjne, materiały robocze, w formacie elektronicznym, niezabezpieczonym i edytowalnym.</w:t>
            </w:r>
          </w:p>
        </w:tc>
      </w:tr>
      <w:tr w:rsidR="004E6029" w:rsidRPr="004E6029" w:rsidTr="004E6029">
        <w:tc>
          <w:tcPr>
            <w:tcW w:w="1646" w:type="dxa"/>
            <w:tcBorders>
              <w:top w:val="single" w:sz="6" w:space="0" w:color="000000"/>
              <w:left w:val="single" w:sz="12" w:space="0" w:color="000000"/>
              <w:bottom w:val="single" w:sz="4" w:space="0" w:color="auto"/>
              <w:right w:val="single" w:sz="4" w:space="0" w:color="auto"/>
            </w:tcBorders>
            <w:vAlign w:val="center"/>
            <w:hideMark/>
          </w:tcPr>
          <w:p w:rsidR="004E6029" w:rsidRPr="004E6029" w:rsidRDefault="004E6029" w:rsidP="004E6029">
            <w:pPr>
              <w:spacing w:after="0"/>
              <w:rPr>
                <w:rFonts w:ascii="Calibri" w:eastAsia="Times New Roman" w:hAnsi="Calibri" w:cs="Times New Roman"/>
                <w:bCs/>
              </w:rPr>
            </w:pPr>
            <w:r w:rsidRPr="004E6029">
              <w:rPr>
                <w:rFonts w:ascii="Calibri" w:eastAsia="Times New Roman" w:hAnsi="Calibri" w:cs="Times New Roman"/>
                <w:bCs/>
              </w:rPr>
              <w:t>DOK.3.</w:t>
            </w:r>
            <w:r w:rsidR="002A20A1">
              <w:rPr>
                <w:rFonts w:ascii="Calibri" w:eastAsia="Times New Roman" w:hAnsi="Calibri" w:cs="Times New Roman"/>
                <w:bCs/>
              </w:rPr>
              <w:t>3</w:t>
            </w:r>
          </w:p>
        </w:tc>
        <w:tc>
          <w:tcPr>
            <w:tcW w:w="7500"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4E6029" w:rsidP="004E6029">
            <w:pPr>
              <w:snapToGrid w:val="0"/>
              <w:spacing w:after="0"/>
              <w:rPr>
                <w:rFonts w:ascii="Calibri" w:eastAsia="Times New Roman" w:hAnsi="Calibri" w:cs="Times New Roman"/>
                <w:lang w:eastAsia="pl-PL"/>
              </w:rPr>
            </w:pPr>
            <w:r w:rsidRPr="004E6029">
              <w:rPr>
                <w:rFonts w:ascii="Calibri" w:eastAsia="Times New Roman" w:hAnsi="Calibri" w:cs="Times New Roman"/>
                <w:lang w:eastAsia="pl-PL"/>
              </w:rPr>
              <w:t>Wszystkie Dokumenty przekazane w formie elektronicznej (pliki) muszą:</w:t>
            </w:r>
          </w:p>
          <w:p w:rsidR="004E6029" w:rsidRPr="004E6029" w:rsidRDefault="004E6029" w:rsidP="0043169F">
            <w:pPr>
              <w:numPr>
                <w:ilvl w:val="0"/>
                <w:numId w:val="3"/>
              </w:numPr>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być posegregowane w folderach zgodnie ze strukturą Dokumentacji,</w:t>
            </w:r>
          </w:p>
          <w:p w:rsidR="004E6029" w:rsidRPr="004E6029" w:rsidRDefault="004E6029" w:rsidP="0043169F">
            <w:pPr>
              <w:numPr>
                <w:ilvl w:val="0"/>
                <w:numId w:val="3"/>
              </w:numPr>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posiadać nazwy plików (razem ze ścieżką) krótsze niż 200 znaków,</w:t>
            </w:r>
          </w:p>
        </w:tc>
      </w:tr>
      <w:tr w:rsidR="004E6029" w:rsidRPr="004E6029" w:rsidTr="004E6029">
        <w:tc>
          <w:tcPr>
            <w:tcW w:w="1646"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4E6029" w:rsidP="004E6029">
            <w:pPr>
              <w:spacing w:after="0"/>
              <w:rPr>
                <w:rFonts w:ascii="Calibri" w:eastAsia="Times New Roman" w:hAnsi="Calibri" w:cs="Times New Roman"/>
                <w:bCs/>
              </w:rPr>
            </w:pPr>
            <w:r w:rsidRPr="004E6029">
              <w:rPr>
                <w:rFonts w:ascii="Calibri" w:eastAsia="Times New Roman" w:hAnsi="Calibri" w:cs="Times New Roman"/>
                <w:bCs/>
              </w:rPr>
              <w:lastRenderedPageBreak/>
              <w:t>DOK.3.</w:t>
            </w:r>
            <w:r w:rsidR="002A20A1">
              <w:rPr>
                <w:rFonts w:ascii="Calibri" w:eastAsia="Times New Roman" w:hAnsi="Calibri" w:cs="Times New Roman"/>
                <w:bCs/>
              </w:rPr>
              <w:t>4</w:t>
            </w:r>
          </w:p>
        </w:tc>
        <w:tc>
          <w:tcPr>
            <w:tcW w:w="7500"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4E6029" w:rsidP="004E6029">
            <w:pPr>
              <w:snapToGrid w:val="0"/>
              <w:spacing w:after="0"/>
              <w:rPr>
                <w:rFonts w:ascii="Calibri" w:eastAsia="Times New Roman" w:hAnsi="Calibri" w:cs="Times New Roman"/>
                <w:lang w:eastAsia="pl-PL"/>
              </w:rPr>
            </w:pPr>
            <w:r w:rsidRPr="004E6029">
              <w:rPr>
                <w:rFonts w:ascii="Calibri" w:eastAsia="Times New Roman" w:hAnsi="Calibri" w:cs="Times New Roman"/>
                <w:lang w:eastAsia="pl-PL"/>
              </w:rPr>
              <w:t xml:space="preserve">W przypadku kolejnych wersji Dokumentacji wymagane jest, aby Wykonawca dostarczał elektroniczne wersje Dokumentacji, które zawierają wyróżnione różnice pomiędzy kolejnymi wersjami Dokumentacji (w trybie rejestracji zmian).  </w:t>
            </w:r>
          </w:p>
        </w:tc>
      </w:tr>
      <w:tr w:rsidR="004E6029" w:rsidRPr="004E6029" w:rsidTr="004E6029">
        <w:tc>
          <w:tcPr>
            <w:tcW w:w="1646"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4E6029" w:rsidP="004E6029">
            <w:pPr>
              <w:spacing w:after="0"/>
              <w:rPr>
                <w:rFonts w:ascii="Calibri" w:eastAsia="Times New Roman" w:hAnsi="Calibri" w:cs="Times New Roman"/>
                <w:bCs/>
              </w:rPr>
            </w:pPr>
            <w:r w:rsidRPr="004E6029">
              <w:rPr>
                <w:rFonts w:ascii="Calibri" w:eastAsia="Times New Roman" w:hAnsi="Calibri" w:cs="Times New Roman"/>
                <w:bCs/>
              </w:rPr>
              <w:t>DOK.</w:t>
            </w:r>
            <w:r w:rsidR="00053DAC">
              <w:rPr>
                <w:rFonts w:ascii="Calibri" w:eastAsia="Times New Roman" w:hAnsi="Calibri" w:cs="Times New Roman"/>
                <w:bCs/>
              </w:rPr>
              <w:t>4</w:t>
            </w:r>
          </w:p>
        </w:tc>
        <w:tc>
          <w:tcPr>
            <w:tcW w:w="7500" w:type="dxa"/>
            <w:tcBorders>
              <w:top w:val="single" w:sz="4" w:space="0" w:color="auto"/>
              <w:left w:val="single" w:sz="4" w:space="0" w:color="auto"/>
              <w:bottom w:val="single" w:sz="4" w:space="0" w:color="auto"/>
              <w:right w:val="single" w:sz="4" w:space="0" w:color="auto"/>
            </w:tcBorders>
            <w:vAlign w:val="center"/>
          </w:tcPr>
          <w:p w:rsidR="004E6029" w:rsidRPr="004E6029" w:rsidRDefault="004E6029" w:rsidP="004E6029">
            <w:pPr>
              <w:snapToGrid w:val="0"/>
              <w:spacing w:after="0"/>
              <w:rPr>
                <w:rFonts w:ascii="Calibri" w:eastAsia="Times New Roman" w:hAnsi="Calibri" w:cs="Times New Roman"/>
                <w:lang w:eastAsia="pl-PL"/>
              </w:rPr>
            </w:pPr>
            <w:r w:rsidRPr="004E6029">
              <w:rPr>
                <w:rFonts w:ascii="Calibri" w:eastAsia="Times New Roman" w:hAnsi="Calibri" w:cs="Times New Roman"/>
                <w:lang w:eastAsia="pl-PL"/>
              </w:rPr>
              <w:t>Wykonawca w Etapie 3 Umowy dostarczy Zamawiającemu Wykaz Ilościowo-Cenowy przedmiotu zamówienia z podziałem dla każdego Etapu:</w:t>
            </w:r>
          </w:p>
          <w:p w:rsidR="004E6029" w:rsidRPr="004E6029" w:rsidRDefault="004E6029" w:rsidP="0043169F">
            <w:pPr>
              <w:numPr>
                <w:ilvl w:val="0"/>
                <w:numId w:val="6"/>
              </w:numPr>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 xml:space="preserve">dokumentów – wykazanie co najmniej Projektu Technicznego, Dokumentacji </w:t>
            </w:r>
            <w:r w:rsidR="0099196E">
              <w:rPr>
                <w:rFonts w:ascii="Calibri" w:eastAsia="Times New Roman" w:hAnsi="Calibri" w:cs="Times New Roman"/>
                <w:lang w:eastAsia="pl-PL"/>
              </w:rPr>
              <w:t xml:space="preserve">Powdrożeniowej </w:t>
            </w:r>
            <w:r w:rsidRPr="004E6029">
              <w:rPr>
                <w:rFonts w:ascii="Calibri" w:eastAsia="Times New Roman" w:hAnsi="Calibri" w:cs="Times New Roman"/>
                <w:lang w:eastAsia="pl-PL"/>
              </w:rPr>
              <w:t xml:space="preserve">, Dokumentacji Eksploatacyjnej, </w:t>
            </w:r>
          </w:p>
          <w:p w:rsidR="004E6029" w:rsidRPr="004E6029" w:rsidRDefault="004E6029" w:rsidP="0043169F">
            <w:pPr>
              <w:numPr>
                <w:ilvl w:val="0"/>
                <w:numId w:val="6"/>
              </w:numPr>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oprogramowania – wykazanie każdego Oprogramowania,</w:t>
            </w:r>
          </w:p>
          <w:p w:rsidR="004E6029" w:rsidRPr="004E6029" w:rsidRDefault="004E6029" w:rsidP="0043169F">
            <w:pPr>
              <w:numPr>
                <w:ilvl w:val="0"/>
                <w:numId w:val="6"/>
              </w:numPr>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 xml:space="preserve">usług – wykazanie co najmniej prac instalatorsko-konfiguracyjnych dla Oprogramowania, warsztatów, </w:t>
            </w:r>
          </w:p>
          <w:p w:rsidR="004E6029" w:rsidRPr="004E6029" w:rsidRDefault="004E6029" w:rsidP="0043169F">
            <w:pPr>
              <w:numPr>
                <w:ilvl w:val="0"/>
                <w:numId w:val="6"/>
              </w:numPr>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wartości niematerialne i prawne – wykazanie licencji Oprogramowania Standardowego i autorskich praw majątkowych do Dokumentacji wytwo</w:t>
            </w:r>
            <w:r w:rsidR="007C2B6B">
              <w:rPr>
                <w:rFonts w:ascii="Calibri" w:eastAsia="Times New Roman" w:hAnsi="Calibri" w:cs="Times New Roman"/>
                <w:lang w:eastAsia="pl-PL"/>
              </w:rPr>
              <w:t xml:space="preserve">rzonych w Etapie 1 i </w:t>
            </w:r>
            <w:r w:rsidRPr="004E6029">
              <w:rPr>
                <w:rFonts w:ascii="Calibri" w:eastAsia="Times New Roman" w:hAnsi="Calibri" w:cs="Times New Roman"/>
                <w:lang w:eastAsia="pl-PL"/>
              </w:rPr>
              <w:t xml:space="preserve">3. </w:t>
            </w:r>
          </w:p>
          <w:p w:rsidR="004E6029" w:rsidRPr="004E6029" w:rsidRDefault="004E6029" w:rsidP="004E6029">
            <w:pPr>
              <w:snapToGrid w:val="0"/>
              <w:spacing w:after="0"/>
              <w:ind w:left="55"/>
              <w:rPr>
                <w:rFonts w:ascii="Calibri" w:eastAsia="Times New Roman" w:hAnsi="Calibri" w:cs="Times New Roman"/>
                <w:lang w:eastAsia="pl-PL"/>
              </w:rPr>
            </w:pPr>
            <w:r w:rsidRPr="004E6029">
              <w:rPr>
                <w:rFonts w:ascii="Calibri" w:eastAsia="Times New Roman" w:hAnsi="Calibri" w:cs="Times New Roman"/>
                <w:lang w:eastAsia="pl-PL"/>
              </w:rPr>
              <w:t>W zakresie co najmniej:</w:t>
            </w:r>
          </w:p>
          <w:p w:rsidR="004E6029" w:rsidRPr="004E6029" w:rsidRDefault="004E6029" w:rsidP="0043169F">
            <w:pPr>
              <w:numPr>
                <w:ilvl w:val="2"/>
                <w:numId w:val="8"/>
              </w:numPr>
              <w:snapToGrid w:val="0"/>
              <w:spacing w:after="0" w:line="360" w:lineRule="auto"/>
              <w:ind w:left="1048"/>
              <w:jc w:val="both"/>
              <w:rPr>
                <w:rFonts w:ascii="Calibri" w:eastAsia="Times New Roman" w:hAnsi="Calibri" w:cs="Times New Roman"/>
                <w:lang w:eastAsia="pl-PL"/>
              </w:rPr>
            </w:pPr>
            <w:r w:rsidRPr="004E6029">
              <w:rPr>
                <w:rFonts w:ascii="Calibri" w:eastAsia="Times New Roman" w:hAnsi="Calibri" w:cs="Times New Roman"/>
                <w:lang w:eastAsia="pl-PL"/>
              </w:rPr>
              <w:t>nazwa,</w:t>
            </w:r>
          </w:p>
          <w:p w:rsidR="004E6029" w:rsidRPr="004E6029" w:rsidRDefault="004E6029" w:rsidP="0043169F">
            <w:pPr>
              <w:numPr>
                <w:ilvl w:val="2"/>
                <w:numId w:val="8"/>
              </w:numPr>
              <w:snapToGrid w:val="0"/>
              <w:spacing w:after="0" w:line="360" w:lineRule="auto"/>
              <w:ind w:left="1048"/>
              <w:jc w:val="both"/>
              <w:rPr>
                <w:rFonts w:ascii="Calibri" w:eastAsia="Times New Roman" w:hAnsi="Calibri" w:cs="Times New Roman"/>
                <w:lang w:eastAsia="pl-PL"/>
              </w:rPr>
            </w:pPr>
            <w:r w:rsidRPr="004E6029">
              <w:rPr>
                <w:rFonts w:ascii="Calibri" w:eastAsia="Times New Roman" w:hAnsi="Calibri" w:cs="Times New Roman"/>
                <w:lang w:eastAsia="pl-PL"/>
              </w:rPr>
              <w:t>producent,</w:t>
            </w:r>
          </w:p>
          <w:p w:rsidR="004E6029" w:rsidRPr="004E6029" w:rsidRDefault="00B8146D" w:rsidP="0043169F">
            <w:pPr>
              <w:numPr>
                <w:ilvl w:val="2"/>
                <w:numId w:val="8"/>
              </w:numPr>
              <w:snapToGrid w:val="0"/>
              <w:spacing w:after="0" w:line="360" w:lineRule="auto"/>
              <w:ind w:left="1048"/>
              <w:jc w:val="both"/>
              <w:rPr>
                <w:rFonts w:ascii="Calibri" w:eastAsia="Times New Roman" w:hAnsi="Calibri" w:cs="Times New Roman"/>
                <w:lang w:eastAsia="pl-PL"/>
              </w:rPr>
            </w:pPr>
            <w:r>
              <w:rPr>
                <w:rFonts w:ascii="Calibri" w:eastAsia="Times New Roman" w:hAnsi="Calibri" w:cs="Times New Roman"/>
                <w:lang w:eastAsia="pl-PL"/>
              </w:rPr>
              <w:t>kod produktu</w:t>
            </w:r>
          </w:p>
          <w:p w:rsidR="004E6029" w:rsidRPr="004E6029" w:rsidRDefault="004E6029" w:rsidP="0043169F">
            <w:pPr>
              <w:numPr>
                <w:ilvl w:val="2"/>
                <w:numId w:val="8"/>
              </w:numPr>
              <w:snapToGrid w:val="0"/>
              <w:spacing w:after="0" w:line="360" w:lineRule="auto"/>
              <w:ind w:left="1048"/>
              <w:jc w:val="both"/>
              <w:rPr>
                <w:rFonts w:ascii="Calibri" w:eastAsia="Times New Roman" w:hAnsi="Calibri" w:cs="Times New Roman"/>
                <w:lang w:eastAsia="pl-PL"/>
              </w:rPr>
            </w:pPr>
            <w:r w:rsidRPr="004E6029">
              <w:rPr>
                <w:rFonts w:ascii="Calibri" w:eastAsia="Times New Roman" w:hAnsi="Calibri" w:cs="Times New Roman"/>
                <w:lang w:eastAsia="pl-PL"/>
              </w:rPr>
              <w:t>opis,</w:t>
            </w:r>
          </w:p>
          <w:p w:rsidR="004E6029" w:rsidRPr="004E6029" w:rsidRDefault="004E6029" w:rsidP="0043169F">
            <w:pPr>
              <w:numPr>
                <w:ilvl w:val="2"/>
                <w:numId w:val="8"/>
              </w:numPr>
              <w:snapToGrid w:val="0"/>
              <w:spacing w:after="0" w:line="360" w:lineRule="auto"/>
              <w:ind w:left="1048"/>
              <w:jc w:val="both"/>
              <w:rPr>
                <w:rFonts w:ascii="Calibri" w:eastAsia="Times New Roman" w:hAnsi="Calibri" w:cs="Times New Roman"/>
                <w:lang w:eastAsia="pl-PL"/>
              </w:rPr>
            </w:pPr>
            <w:r w:rsidRPr="004E6029">
              <w:rPr>
                <w:rFonts w:ascii="Calibri" w:eastAsia="Times New Roman" w:hAnsi="Calibri" w:cs="Times New Roman"/>
                <w:lang w:eastAsia="pl-PL"/>
              </w:rPr>
              <w:t>ilość,</w:t>
            </w:r>
          </w:p>
          <w:p w:rsidR="004E6029" w:rsidRPr="004E6029" w:rsidRDefault="004E6029" w:rsidP="0043169F">
            <w:pPr>
              <w:numPr>
                <w:ilvl w:val="2"/>
                <w:numId w:val="8"/>
              </w:numPr>
              <w:snapToGrid w:val="0"/>
              <w:spacing w:after="0" w:line="360" w:lineRule="auto"/>
              <w:ind w:left="1048"/>
              <w:jc w:val="both"/>
              <w:rPr>
                <w:rFonts w:ascii="Calibri" w:eastAsia="Times New Roman" w:hAnsi="Calibri" w:cs="Times New Roman"/>
                <w:lang w:eastAsia="pl-PL"/>
              </w:rPr>
            </w:pPr>
            <w:r w:rsidRPr="004E6029">
              <w:rPr>
                <w:rFonts w:ascii="Calibri" w:eastAsia="Times New Roman" w:hAnsi="Calibri" w:cs="Times New Roman"/>
                <w:lang w:eastAsia="pl-PL"/>
              </w:rPr>
              <w:t>Lokalizacja instalacji,</w:t>
            </w:r>
          </w:p>
          <w:p w:rsidR="004E6029" w:rsidRPr="004E6029" w:rsidRDefault="004E6029" w:rsidP="0043169F">
            <w:pPr>
              <w:numPr>
                <w:ilvl w:val="2"/>
                <w:numId w:val="8"/>
              </w:numPr>
              <w:snapToGrid w:val="0"/>
              <w:spacing w:after="0" w:line="360" w:lineRule="auto"/>
              <w:ind w:left="1048"/>
              <w:jc w:val="both"/>
              <w:rPr>
                <w:rFonts w:ascii="Calibri" w:eastAsia="Times New Roman" w:hAnsi="Calibri" w:cs="Times New Roman"/>
                <w:lang w:eastAsia="pl-PL"/>
              </w:rPr>
            </w:pPr>
            <w:r w:rsidRPr="004E6029">
              <w:rPr>
                <w:rFonts w:ascii="Calibri" w:eastAsia="Times New Roman" w:hAnsi="Calibri" w:cs="Times New Roman"/>
                <w:lang w:eastAsia="pl-PL"/>
              </w:rPr>
              <w:t>cena jednostkowa brutto w PLN,</w:t>
            </w:r>
          </w:p>
          <w:p w:rsidR="004E6029" w:rsidRPr="004E6029" w:rsidRDefault="004E6029" w:rsidP="0043169F">
            <w:pPr>
              <w:numPr>
                <w:ilvl w:val="2"/>
                <w:numId w:val="8"/>
              </w:numPr>
              <w:snapToGrid w:val="0"/>
              <w:spacing w:after="0" w:line="360" w:lineRule="auto"/>
              <w:ind w:left="1048"/>
              <w:jc w:val="both"/>
              <w:rPr>
                <w:rFonts w:ascii="Calibri" w:eastAsia="Times New Roman" w:hAnsi="Calibri" w:cs="Times New Roman"/>
                <w:lang w:eastAsia="pl-PL"/>
              </w:rPr>
            </w:pPr>
            <w:r w:rsidRPr="004E6029">
              <w:rPr>
                <w:rFonts w:ascii="Calibri" w:eastAsia="Times New Roman" w:hAnsi="Calibri" w:cs="Times New Roman"/>
                <w:lang w:eastAsia="pl-PL"/>
              </w:rPr>
              <w:t>cena jednostkowa netto w PLN,</w:t>
            </w:r>
          </w:p>
          <w:p w:rsidR="004E6029" w:rsidRPr="004E6029" w:rsidRDefault="004E6029" w:rsidP="0043169F">
            <w:pPr>
              <w:numPr>
                <w:ilvl w:val="2"/>
                <w:numId w:val="8"/>
              </w:numPr>
              <w:snapToGrid w:val="0"/>
              <w:spacing w:after="0" w:line="360" w:lineRule="auto"/>
              <w:ind w:left="1048"/>
              <w:jc w:val="both"/>
              <w:rPr>
                <w:rFonts w:ascii="Calibri" w:eastAsia="Times New Roman" w:hAnsi="Calibri" w:cs="Times New Roman"/>
                <w:lang w:eastAsia="pl-PL"/>
              </w:rPr>
            </w:pPr>
            <w:r w:rsidRPr="004E6029">
              <w:rPr>
                <w:rFonts w:ascii="Calibri" w:eastAsia="Times New Roman" w:hAnsi="Calibri" w:cs="Times New Roman"/>
                <w:lang w:eastAsia="pl-PL"/>
              </w:rPr>
              <w:t>wartość brutto w PLN.</w:t>
            </w:r>
          </w:p>
        </w:tc>
      </w:tr>
      <w:tr w:rsidR="004E6029" w:rsidRPr="004E6029" w:rsidTr="004E6029">
        <w:tc>
          <w:tcPr>
            <w:tcW w:w="1646"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4E6029" w:rsidP="004E6029">
            <w:pPr>
              <w:spacing w:after="0"/>
              <w:rPr>
                <w:rFonts w:ascii="Calibri" w:eastAsia="Times New Roman" w:hAnsi="Calibri" w:cs="Times New Roman"/>
                <w:bCs/>
              </w:rPr>
            </w:pPr>
            <w:r w:rsidRPr="004E6029">
              <w:rPr>
                <w:rFonts w:ascii="Calibri" w:eastAsia="Times New Roman" w:hAnsi="Calibri" w:cs="Times New Roman"/>
                <w:bCs/>
              </w:rPr>
              <w:t>DOK.</w:t>
            </w:r>
            <w:r w:rsidR="00053DAC">
              <w:rPr>
                <w:rFonts w:ascii="Calibri" w:eastAsia="Times New Roman" w:hAnsi="Calibri" w:cs="Times New Roman"/>
                <w:bCs/>
              </w:rPr>
              <w:t>5</w:t>
            </w:r>
          </w:p>
        </w:tc>
        <w:tc>
          <w:tcPr>
            <w:tcW w:w="7500" w:type="dxa"/>
            <w:tcBorders>
              <w:top w:val="single" w:sz="4" w:space="0" w:color="auto"/>
              <w:left w:val="single" w:sz="4" w:space="0" w:color="auto"/>
              <w:bottom w:val="single" w:sz="4" w:space="0" w:color="auto"/>
              <w:right w:val="single" w:sz="4" w:space="0" w:color="auto"/>
            </w:tcBorders>
            <w:vAlign w:val="center"/>
          </w:tcPr>
          <w:p w:rsidR="004E6029" w:rsidRDefault="004E6029" w:rsidP="004E6029">
            <w:pPr>
              <w:snapToGrid w:val="0"/>
              <w:spacing w:after="0"/>
              <w:rPr>
                <w:rFonts w:ascii="Calibri" w:eastAsia="Times New Roman" w:hAnsi="Calibri" w:cs="Times New Roman"/>
                <w:lang w:eastAsia="pl-PL"/>
              </w:rPr>
            </w:pPr>
            <w:r w:rsidRPr="004E6029">
              <w:rPr>
                <w:rFonts w:ascii="Calibri" w:eastAsia="Times New Roman" w:hAnsi="Calibri" w:cs="Times New Roman"/>
                <w:lang w:eastAsia="pl-PL"/>
              </w:rPr>
              <w:t>Wykonawca przedstawi do akceptacji Zamawiającego dokument ‘Dokumentacja Powdrożeniowa Systemu, zawierający co najmniej:</w:t>
            </w:r>
          </w:p>
          <w:p w:rsidR="0099196E" w:rsidRPr="004E6029" w:rsidRDefault="0099196E" w:rsidP="0099196E">
            <w:pPr>
              <w:numPr>
                <w:ilvl w:val="0"/>
                <w:numId w:val="4"/>
              </w:numPr>
              <w:tabs>
                <w:tab w:val="left" w:pos="884"/>
              </w:tabs>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Wprowadzenie opisujące cele i zakres przedmiotu zamówienia,</w:t>
            </w:r>
          </w:p>
          <w:p w:rsidR="0099196E" w:rsidRPr="004E6029" w:rsidRDefault="0099196E" w:rsidP="0099196E">
            <w:pPr>
              <w:numPr>
                <w:ilvl w:val="0"/>
                <w:numId w:val="4"/>
              </w:numPr>
              <w:tabs>
                <w:tab w:val="left" w:pos="884"/>
              </w:tabs>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Diagram kontekstowy zaproponowanego rozwiązania i model zachowania,</w:t>
            </w:r>
          </w:p>
          <w:p w:rsidR="0099196E" w:rsidRPr="004E6029" w:rsidRDefault="0099196E" w:rsidP="0099196E">
            <w:pPr>
              <w:numPr>
                <w:ilvl w:val="0"/>
                <w:numId w:val="4"/>
              </w:numPr>
              <w:tabs>
                <w:tab w:val="left" w:pos="884"/>
              </w:tabs>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Ograniczenia rozwiązania, założenia i zależności</w:t>
            </w:r>
          </w:p>
          <w:p w:rsidR="0099196E" w:rsidRPr="004E6029" w:rsidRDefault="0099196E" w:rsidP="0099196E">
            <w:pPr>
              <w:numPr>
                <w:ilvl w:val="0"/>
                <w:numId w:val="4"/>
              </w:numPr>
              <w:tabs>
                <w:tab w:val="left" w:pos="884"/>
              </w:tabs>
              <w:snapToGrid w:val="0"/>
              <w:spacing w:after="0" w:line="360" w:lineRule="auto"/>
              <w:jc w:val="both"/>
              <w:rPr>
                <w:rFonts w:ascii="Calibri" w:eastAsia="Times New Roman" w:hAnsi="Calibri" w:cs="Times New Roman"/>
                <w:lang w:eastAsia="pl-PL"/>
              </w:rPr>
            </w:pPr>
            <w:r w:rsidRPr="004E6029">
              <w:rPr>
                <w:rFonts w:ascii="Calibri" w:eastAsia="Times New Roman" w:hAnsi="Calibri" w:cs="Times New Roman"/>
                <w:lang w:eastAsia="pl-PL"/>
              </w:rPr>
              <w:t xml:space="preserve">Opis wymagań funkcjonalnych i </w:t>
            </w:r>
            <w:r w:rsidR="00053DAC" w:rsidRPr="004E6029">
              <w:rPr>
                <w:rFonts w:ascii="Calibri" w:eastAsia="Times New Roman" w:hAnsi="Calibri" w:cs="Times New Roman"/>
                <w:lang w:eastAsia="pl-PL"/>
              </w:rPr>
              <w:t>poza funkcjonalnych</w:t>
            </w:r>
            <w:r w:rsidRPr="004E6029">
              <w:rPr>
                <w:rFonts w:ascii="Calibri" w:eastAsia="Times New Roman" w:hAnsi="Calibri" w:cs="Times New Roman"/>
                <w:lang w:eastAsia="pl-PL"/>
              </w:rPr>
              <w:t xml:space="preserve"> Systemu,</w:t>
            </w:r>
          </w:p>
          <w:p w:rsidR="0099196E" w:rsidRPr="0099196E" w:rsidRDefault="0099196E" w:rsidP="0099196E">
            <w:pPr>
              <w:pStyle w:val="Akapitzlist"/>
              <w:numPr>
                <w:ilvl w:val="0"/>
                <w:numId w:val="4"/>
              </w:numPr>
              <w:snapToGrid w:val="0"/>
              <w:spacing w:after="0"/>
              <w:rPr>
                <w:rFonts w:ascii="Calibri" w:eastAsia="Times New Roman" w:hAnsi="Calibri" w:cs="Times New Roman"/>
                <w:b/>
                <w:bCs/>
                <w:iCs/>
                <w:lang w:eastAsia="pl-PL"/>
              </w:rPr>
            </w:pPr>
            <w:r w:rsidRPr="0099196E">
              <w:rPr>
                <w:rFonts w:ascii="Calibri" w:eastAsia="Times New Roman" w:hAnsi="Calibri" w:cs="Times New Roman"/>
                <w:lang w:eastAsia="pl-PL"/>
              </w:rPr>
              <w:t>Opis rozwiązania wydajności, skalowalności i niezawodności przebiegu testów akceptacyjnych i sposób oszacowania niezawodności zaproponowanego rozwiązania, w tym propozycję raportów z testów,</w:t>
            </w:r>
          </w:p>
          <w:p w:rsidR="004E6029" w:rsidRPr="004E6029" w:rsidRDefault="004E6029" w:rsidP="0043169F">
            <w:pPr>
              <w:keepNext/>
              <w:numPr>
                <w:ilvl w:val="0"/>
                <w:numId w:val="9"/>
              </w:numPr>
              <w:spacing w:after="0" w:line="360" w:lineRule="auto"/>
              <w:ind w:left="764"/>
              <w:jc w:val="both"/>
              <w:rPr>
                <w:rFonts w:ascii="Calibri" w:eastAsia="Calibri" w:hAnsi="Calibri" w:cs="Times New Roman"/>
                <w:lang w:eastAsia="pl-PL"/>
              </w:rPr>
            </w:pPr>
            <w:r w:rsidRPr="004E6029">
              <w:rPr>
                <w:rFonts w:ascii="Calibri" w:eastAsia="Calibri" w:hAnsi="Calibri" w:cs="Times New Roman"/>
                <w:lang w:eastAsia="pl-PL"/>
              </w:rPr>
              <w:t>Przebieg (wraz ze szczegółowym opisem) prac i czynności wdrożeniowych (w tym napotkanych problemów wraz z opisem ich rozwiązania),</w:t>
            </w:r>
          </w:p>
          <w:p w:rsidR="004E6029" w:rsidRPr="004E6029" w:rsidRDefault="004E6029" w:rsidP="0043169F">
            <w:pPr>
              <w:keepNext/>
              <w:numPr>
                <w:ilvl w:val="0"/>
                <w:numId w:val="9"/>
              </w:numPr>
              <w:spacing w:after="0" w:line="360" w:lineRule="auto"/>
              <w:ind w:left="764"/>
              <w:jc w:val="both"/>
              <w:rPr>
                <w:rFonts w:ascii="Calibri" w:eastAsia="Calibri" w:hAnsi="Calibri" w:cs="Times New Roman"/>
                <w:lang w:eastAsia="pl-PL"/>
              </w:rPr>
            </w:pPr>
            <w:r w:rsidRPr="004E6029">
              <w:rPr>
                <w:rFonts w:ascii="Calibri" w:eastAsia="Calibri" w:hAnsi="Calibri" w:cs="Times New Roman"/>
                <w:lang w:eastAsia="pl-PL"/>
              </w:rPr>
              <w:lastRenderedPageBreak/>
              <w:t>Szczegółowy opis działania wytworzonych w ramach niniejszego Zamówienia procedur (w tym napotkanych problemów jako przebiegi alternatywne wraz z opisem ich rozwiązania),</w:t>
            </w:r>
          </w:p>
          <w:p w:rsidR="004E6029" w:rsidRPr="00053DAC" w:rsidRDefault="004E6029" w:rsidP="00053DAC">
            <w:pPr>
              <w:keepNext/>
              <w:numPr>
                <w:ilvl w:val="0"/>
                <w:numId w:val="9"/>
              </w:numPr>
              <w:spacing w:after="0" w:line="360" w:lineRule="auto"/>
              <w:ind w:left="764"/>
              <w:jc w:val="both"/>
              <w:rPr>
                <w:rFonts w:ascii="Calibri" w:eastAsia="Calibri" w:hAnsi="Calibri" w:cs="Times New Roman"/>
                <w:lang w:eastAsia="pl-PL"/>
              </w:rPr>
            </w:pPr>
            <w:r w:rsidRPr="004E6029">
              <w:rPr>
                <w:rFonts w:ascii="Calibri" w:eastAsia="Calibri" w:hAnsi="Calibri" w:cs="Times New Roman"/>
                <w:lang w:eastAsia="pl-PL"/>
              </w:rPr>
              <w:t>Szczegółowy opis procedur (wraz z zalecanym harmonogramem) które należy wykonywać w celu prawidłowego utrzymania Systemu,</w:t>
            </w:r>
          </w:p>
        </w:tc>
      </w:tr>
      <w:tr w:rsidR="004E6029" w:rsidRPr="004E6029" w:rsidTr="004E6029">
        <w:tc>
          <w:tcPr>
            <w:tcW w:w="1646"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053DAC" w:rsidP="004E6029">
            <w:pPr>
              <w:spacing w:after="0"/>
              <w:rPr>
                <w:rFonts w:ascii="Calibri" w:eastAsia="Times New Roman" w:hAnsi="Calibri" w:cs="Times New Roman"/>
                <w:bCs/>
              </w:rPr>
            </w:pPr>
            <w:r>
              <w:rPr>
                <w:rFonts w:ascii="Calibri" w:eastAsia="Times New Roman" w:hAnsi="Calibri" w:cs="Times New Roman"/>
                <w:bCs/>
              </w:rPr>
              <w:lastRenderedPageBreak/>
              <w:t>DOK.6</w:t>
            </w:r>
          </w:p>
        </w:tc>
        <w:tc>
          <w:tcPr>
            <w:tcW w:w="7500" w:type="dxa"/>
            <w:tcBorders>
              <w:top w:val="single" w:sz="4" w:space="0" w:color="auto"/>
              <w:left w:val="single" w:sz="4" w:space="0" w:color="auto"/>
              <w:bottom w:val="single" w:sz="4" w:space="0" w:color="auto"/>
              <w:right w:val="single" w:sz="4" w:space="0" w:color="auto"/>
            </w:tcBorders>
            <w:vAlign w:val="center"/>
            <w:hideMark/>
          </w:tcPr>
          <w:p w:rsidR="004E6029" w:rsidRPr="004E6029" w:rsidRDefault="004E6029" w:rsidP="007C2B6B">
            <w:pPr>
              <w:snapToGrid w:val="0"/>
              <w:spacing w:after="0"/>
              <w:rPr>
                <w:rFonts w:ascii="Calibri" w:eastAsia="Times New Roman" w:hAnsi="Calibri" w:cs="Times New Roman"/>
                <w:lang w:eastAsia="pl-PL"/>
              </w:rPr>
            </w:pPr>
            <w:r w:rsidRPr="004E6029">
              <w:rPr>
                <w:rFonts w:ascii="Calibri" w:eastAsia="Times New Roman" w:hAnsi="Calibri" w:cs="Times New Roman"/>
                <w:lang w:eastAsia="pl-PL"/>
              </w:rPr>
              <w:t>Wykonawca do Dokumentacji dostarczanej w ramach etapu 1 i 3 dołączy wykaz zawierający szczegółowy spis Dokumentów wraz z opisem ich przeznaczenia.</w:t>
            </w:r>
          </w:p>
        </w:tc>
      </w:tr>
    </w:tbl>
    <w:p w:rsidR="004E6029" w:rsidRPr="004E6029" w:rsidRDefault="004E6029" w:rsidP="004E6029">
      <w:pPr>
        <w:pStyle w:val="Nagwek1"/>
        <w:rPr>
          <w:rFonts w:eastAsia="Calibri"/>
          <w:lang w:eastAsia="pl-PL"/>
        </w:rPr>
      </w:pPr>
      <w:bookmarkStart w:id="48" w:name="_Toc424284120"/>
      <w:bookmarkStart w:id="49" w:name="_Toc451430875"/>
      <w:bookmarkStart w:id="50" w:name="_Toc251331037"/>
      <w:r w:rsidRPr="004E6029">
        <w:rPr>
          <w:rFonts w:eastAsia="Calibri"/>
          <w:lang w:eastAsia="pl-PL"/>
        </w:rPr>
        <w:t>WYMAGANIA W ZAKRESIE DOSTĘPNOŚCI</w:t>
      </w:r>
      <w:bookmarkEnd w:id="48"/>
      <w:bookmarkEnd w:id="49"/>
    </w:p>
    <w:p w:rsidR="004E6029" w:rsidRPr="004E6029" w:rsidRDefault="004E6029" w:rsidP="004E6029">
      <w:pPr>
        <w:keepNext/>
        <w:spacing w:after="0"/>
        <w:ind w:firstLine="708"/>
        <w:jc w:val="both"/>
        <w:rPr>
          <w:rFonts w:ascii="Calibri" w:eastAsia="Times New Roman" w:hAnsi="Calibri" w:cs="Times New Roman"/>
          <w:bCs/>
          <w:lang w:eastAsia="pl-PL"/>
        </w:rPr>
      </w:pPr>
      <w:r w:rsidRPr="004E6029">
        <w:rPr>
          <w:rFonts w:ascii="Calibri" w:eastAsia="Times New Roman" w:hAnsi="Calibri" w:cs="Times New Roman"/>
          <w:bCs/>
          <w:lang w:eastAsia="pl-PL"/>
        </w:rPr>
        <w:t>Minimalne wymagania w zakresie dostępności.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512"/>
      </w:tblGrid>
      <w:tr w:rsidR="004E6029" w:rsidRPr="004E6029" w:rsidTr="00D639EC">
        <w:trPr>
          <w:trHeight w:val="365"/>
        </w:trPr>
        <w:tc>
          <w:tcPr>
            <w:tcW w:w="1668" w:type="dxa"/>
            <w:shd w:val="solid" w:color="4F81BD" w:themeColor="accent1" w:fill="FFFFFF"/>
            <w:vAlign w:val="center"/>
          </w:tcPr>
          <w:p w:rsidR="004E6029" w:rsidRPr="004E6029" w:rsidRDefault="004E6029" w:rsidP="004E6029">
            <w:pPr>
              <w:spacing w:after="0"/>
              <w:rPr>
                <w:rFonts w:ascii="Calibri" w:eastAsia="Times New Roman" w:hAnsi="Calibri" w:cs="Times New Roman"/>
                <w:b/>
                <w:bCs/>
                <w:color w:val="000000"/>
                <w:lang w:eastAsia="pl-PL"/>
              </w:rPr>
            </w:pPr>
            <w:r w:rsidRPr="004E6029">
              <w:rPr>
                <w:rFonts w:ascii="Calibri" w:eastAsia="Times New Roman" w:hAnsi="Calibri" w:cs="Times New Roman"/>
                <w:b/>
                <w:bCs/>
                <w:color w:val="000000"/>
                <w:lang w:eastAsia="pl-PL"/>
              </w:rPr>
              <w:t>Kod wymagania</w:t>
            </w:r>
          </w:p>
        </w:tc>
        <w:tc>
          <w:tcPr>
            <w:tcW w:w="7512" w:type="dxa"/>
            <w:shd w:val="solid" w:color="4F81BD" w:themeColor="accent1" w:fill="FFFFFF"/>
            <w:vAlign w:val="center"/>
          </w:tcPr>
          <w:p w:rsidR="004E6029" w:rsidRPr="004E6029" w:rsidRDefault="004E6029" w:rsidP="004E6029">
            <w:pPr>
              <w:spacing w:after="0"/>
              <w:rPr>
                <w:rFonts w:ascii="Calibri" w:eastAsia="Times New Roman" w:hAnsi="Calibri" w:cs="Times New Roman"/>
                <w:b/>
                <w:bCs/>
                <w:color w:val="000000"/>
                <w:lang w:eastAsia="pl-PL"/>
              </w:rPr>
            </w:pPr>
            <w:r w:rsidRPr="004E6029">
              <w:rPr>
                <w:rFonts w:ascii="Calibri" w:eastAsia="Times New Roman" w:hAnsi="Calibri" w:cs="Times New Roman"/>
                <w:b/>
                <w:bCs/>
                <w:color w:val="000000"/>
                <w:lang w:eastAsia="pl-PL"/>
              </w:rPr>
              <w:t>Opis wymagania</w:t>
            </w:r>
          </w:p>
        </w:tc>
      </w:tr>
      <w:tr w:rsidR="004E6029" w:rsidRPr="004E6029" w:rsidTr="00D639EC">
        <w:trPr>
          <w:trHeight w:val="651"/>
        </w:trPr>
        <w:tc>
          <w:tcPr>
            <w:tcW w:w="1668" w:type="dxa"/>
            <w:shd w:val="clear" w:color="auto" w:fill="auto"/>
            <w:noWrap/>
            <w:vAlign w:val="center"/>
          </w:tcPr>
          <w:p w:rsidR="004E6029" w:rsidRPr="004E6029" w:rsidRDefault="004E6029" w:rsidP="004E6029">
            <w:pPr>
              <w:spacing w:after="0"/>
              <w:rPr>
                <w:rFonts w:ascii="Calibri" w:eastAsia="Times New Roman" w:hAnsi="Calibri" w:cs="Times New Roman"/>
                <w:bCs/>
                <w:color w:val="000000"/>
                <w:lang w:eastAsia="pl-PL"/>
              </w:rPr>
            </w:pPr>
            <w:r w:rsidRPr="004E6029">
              <w:rPr>
                <w:rFonts w:ascii="Calibri" w:eastAsia="Calibri" w:hAnsi="Calibri" w:cs="Verdana"/>
                <w:lang w:eastAsia="pl-PL"/>
              </w:rPr>
              <w:t>WDSYS.1</w:t>
            </w:r>
          </w:p>
        </w:tc>
        <w:tc>
          <w:tcPr>
            <w:tcW w:w="7512" w:type="dxa"/>
            <w:shd w:val="clear" w:color="auto" w:fill="auto"/>
            <w:vAlign w:val="center"/>
          </w:tcPr>
          <w:p w:rsidR="004E6029" w:rsidRPr="004E6029" w:rsidRDefault="004E6029" w:rsidP="004E6029">
            <w:pPr>
              <w:autoSpaceDE w:val="0"/>
              <w:autoSpaceDN w:val="0"/>
              <w:adjustRightInd w:val="0"/>
              <w:spacing w:after="0"/>
              <w:rPr>
                <w:rFonts w:ascii="Calibri" w:eastAsia="Times New Roman" w:hAnsi="Calibri" w:cs="Times New Roman"/>
                <w:bCs/>
                <w:lang w:eastAsia="pl-PL"/>
              </w:rPr>
            </w:pPr>
            <w:r w:rsidRPr="004E6029">
              <w:rPr>
                <w:rFonts w:ascii="Calibri" w:eastAsia="Times New Roman" w:hAnsi="Calibri" w:cs="Times New Roman"/>
                <w:bCs/>
                <w:lang w:eastAsia="pl-PL"/>
              </w:rPr>
              <w:t>Zapewnienie architektury rozwiązania gwarantującej niezawodność Systemu na</w:t>
            </w:r>
          </w:p>
          <w:p w:rsidR="004E6029" w:rsidRPr="004E6029" w:rsidRDefault="004E6029" w:rsidP="004E6029">
            <w:pPr>
              <w:autoSpaceDE w:val="0"/>
              <w:autoSpaceDN w:val="0"/>
              <w:adjustRightInd w:val="0"/>
              <w:spacing w:after="0"/>
              <w:rPr>
                <w:rFonts w:ascii="Calibri" w:eastAsia="Times New Roman" w:hAnsi="Calibri" w:cs="Times New Roman"/>
                <w:bCs/>
                <w:lang w:eastAsia="pl-PL"/>
              </w:rPr>
            </w:pPr>
            <w:r w:rsidRPr="004E6029">
              <w:rPr>
                <w:rFonts w:ascii="Calibri" w:eastAsia="Times New Roman" w:hAnsi="Calibri" w:cs="Times New Roman"/>
                <w:bCs/>
                <w:lang w:eastAsia="pl-PL"/>
              </w:rPr>
              <w:t>poziomie SLA ustalonym w Umowie, nie mniej niż 99% (niedostępność w skali</w:t>
            </w:r>
          </w:p>
          <w:p w:rsidR="004E6029" w:rsidRPr="004E6029" w:rsidRDefault="004E6029" w:rsidP="004E6029">
            <w:pPr>
              <w:autoSpaceDE w:val="0"/>
              <w:autoSpaceDN w:val="0"/>
              <w:adjustRightInd w:val="0"/>
              <w:spacing w:after="0"/>
              <w:rPr>
                <w:rFonts w:ascii="Calibri" w:eastAsia="Times New Roman" w:hAnsi="Calibri" w:cs="Times New Roman"/>
                <w:bCs/>
                <w:lang w:eastAsia="pl-PL"/>
              </w:rPr>
            </w:pPr>
            <w:r w:rsidRPr="004E6029">
              <w:rPr>
                <w:rFonts w:ascii="Calibri" w:eastAsia="Times New Roman" w:hAnsi="Calibri" w:cs="Times New Roman"/>
                <w:bCs/>
                <w:lang w:eastAsia="pl-PL"/>
              </w:rPr>
              <w:t>miesiąca 7.2 godz.).</w:t>
            </w:r>
          </w:p>
          <w:p w:rsidR="004E6029" w:rsidRPr="004E6029" w:rsidRDefault="004E6029" w:rsidP="004E6029">
            <w:pPr>
              <w:autoSpaceDE w:val="0"/>
              <w:autoSpaceDN w:val="0"/>
              <w:adjustRightInd w:val="0"/>
              <w:spacing w:after="0"/>
              <w:rPr>
                <w:rFonts w:ascii="Calibri" w:eastAsia="Times New Roman" w:hAnsi="Calibri" w:cs="Times New Roman"/>
                <w:bCs/>
                <w:lang w:eastAsia="pl-PL"/>
              </w:rPr>
            </w:pPr>
            <w:r w:rsidRPr="004E6029">
              <w:rPr>
                <w:rFonts w:ascii="Calibri" w:eastAsia="Times New Roman" w:hAnsi="Calibri" w:cs="Times New Roman"/>
                <w:bCs/>
                <w:lang w:eastAsia="pl-PL"/>
              </w:rPr>
              <w:t>SLA liczone jest, jako suma czasu trwania niedostępności Systemu</w:t>
            </w:r>
          </w:p>
          <w:p w:rsidR="004E6029" w:rsidRPr="004E6029" w:rsidRDefault="004E6029" w:rsidP="004E6029">
            <w:pPr>
              <w:autoSpaceDE w:val="0"/>
              <w:autoSpaceDN w:val="0"/>
              <w:adjustRightInd w:val="0"/>
              <w:spacing w:after="0"/>
              <w:rPr>
                <w:rFonts w:ascii="Calibri" w:eastAsia="Times New Roman" w:hAnsi="Calibri" w:cs="Times New Roman"/>
                <w:bCs/>
                <w:lang w:eastAsia="pl-PL"/>
              </w:rPr>
            </w:pPr>
            <w:r w:rsidRPr="004E6029">
              <w:rPr>
                <w:rFonts w:ascii="Calibri" w:eastAsia="Times New Roman" w:hAnsi="Calibri" w:cs="Times New Roman"/>
                <w:bCs/>
                <w:lang w:eastAsia="pl-PL"/>
              </w:rPr>
              <w:t>spowodowanego Błędami Krytycznymi, przy czym okna serwisowe związane</w:t>
            </w:r>
          </w:p>
          <w:p w:rsidR="004E6029" w:rsidRPr="004E6029" w:rsidRDefault="004E6029" w:rsidP="004E6029">
            <w:pPr>
              <w:autoSpaceDE w:val="0"/>
              <w:autoSpaceDN w:val="0"/>
              <w:adjustRightInd w:val="0"/>
              <w:spacing w:after="0"/>
              <w:rPr>
                <w:rFonts w:ascii="Calibri" w:eastAsia="Times New Roman" w:hAnsi="Calibri" w:cs="Times New Roman"/>
                <w:bCs/>
                <w:lang w:eastAsia="pl-PL"/>
              </w:rPr>
            </w:pPr>
            <w:r w:rsidRPr="004E6029">
              <w:rPr>
                <w:rFonts w:ascii="Calibri" w:eastAsia="Times New Roman" w:hAnsi="Calibri" w:cs="Times New Roman"/>
                <w:bCs/>
                <w:lang w:eastAsia="pl-PL"/>
              </w:rPr>
              <w:t>z konserwacją/rekonfiguracją Systemu nie podlegają uwzględnianiu w obliczeniu</w:t>
            </w:r>
          </w:p>
          <w:p w:rsidR="004E6029" w:rsidRPr="004E6029" w:rsidRDefault="004E6029" w:rsidP="004E6029">
            <w:pPr>
              <w:autoSpaceDE w:val="0"/>
              <w:autoSpaceDN w:val="0"/>
              <w:adjustRightInd w:val="0"/>
              <w:spacing w:after="0"/>
              <w:rPr>
                <w:rFonts w:ascii="Calibri" w:eastAsia="Times New Roman" w:hAnsi="Calibri" w:cs="Times New Roman"/>
                <w:bCs/>
                <w:lang w:eastAsia="pl-PL"/>
              </w:rPr>
            </w:pPr>
            <w:r w:rsidRPr="004E6029">
              <w:rPr>
                <w:rFonts w:ascii="Calibri" w:eastAsia="Times New Roman" w:hAnsi="Calibri" w:cs="Times New Roman"/>
                <w:bCs/>
                <w:lang w:eastAsia="pl-PL"/>
              </w:rPr>
              <w:t>SLA (termin i zakres prac realizowanych w ramach okna serwisowego wymaga</w:t>
            </w:r>
          </w:p>
          <w:p w:rsidR="004E6029" w:rsidRPr="004E6029" w:rsidRDefault="004E6029" w:rsidP="004E6029">
            <w:pPr>
              <w:snapToGrid w:val="0"/>
              <w:spacing w:after="0"/>
              <w:rPr>
                <w:rFonts w:ascii="Calibri" w:eastAsia="Times New Roman" w:hAnsi="Calibri" w:cs="Times New Roman"/>
                <w:lang w:eastAsia="pl-PL"/>
              </w:rPr>
            </w:pPr>
            <w:r w:rsidRPr="004E6029">
              <w:rPr>
                <w:rFonts w:ascii="Calibri" w:eastAsia="Times New Roman" w:hAnsi="Calibri" w:cs="Times New Roman"/>
                <w:bCs/>
                <w:lang w:eastAsia="pl-PL"/>
              </w:rPr>
              <w:t>uzyskania przez Wykonawcę uprzedniej akceptacji Zamawiającego).</w:t>
            </w:r>
          </w:p>
        </w:tc>
      </w:tr>
    </w:tbl>
    <w:p w:rsidR="00B8146D" w:rsidRDefault="00B8146D" w:rsidP="004E6029">
      <w:pPr>
        <w:keepNext/>
        <w:spacing w:before="120" w:after="120"/>
        <w:ind w:left="431" w:hanging="431"/>
        <w:jc w:val="both"/>
        <w:outlineLvl w:val="0"/>
        <w:rPr>
          <w:rFonts w:ascii="Calibri" w:eastAsia="Calibri" w:hAnsi="Calibri" w:cs="Times New Roman"/>
          <w:b/>
          <w:sz w:val="24"/>
          <w:szCs w:val="24"/>
          <w:lang w:eastAsia="pl-PL"/>
        </w:rPr>
      </w:pPr>
      <w:bookmarkStart w:id="51" w:name="_Toc307223983"/>
      <w:bookmarkStart w:id="52" w:name="_Toc372029651"/>
      <w:bookmarkStart w:id="53" w:name="_Toc395007776"/>
      <w:bookmarkStart w:id="54" w:name="_Toc424284121"/>
    </w:p>
    <w:p w:rsidR="00B8146D" w:rsidRDefault="00B8146D" w:rsidP="00B8146D">
      <w:pPr>
        <w:rPr>
          <w:lang w:eastAsia="pl-PL"/>
        </w:rPr>
      </w:pPr>
      <w:r>
        <w:rPr>
          <w:lang w:eastAsia="pl-PL"/>
        </w:rPr>
        <w:br w:type="page"/>
      </w:r>
    </w:p>
    <w:p w:rsidR="004E6029" w:rsidRPr="004E6029" w:rsidRDefault="004E6029" w:rsidP="004E6029">
      <w:pPr>
        <w:keepNext/>
        <w:spacing w:before="120" w:after="120"/>
        <w:ind w:left="431" w:hanging="431"/>
        <w:jc w:val="both"/>
        <w:outlineLvl w:val="0"/>
        <w:rPr>
          <w:rFonts w:ascii="Calibri" w:eastAsia="Calibri" w:hAnsi="Calibri" w:cs="Times New Roman"/>
          <w:b/>
          <w:sz w:val="24"/>
          <w:szCs w:val="24"/>
          <w:lang w:eastAsia="pl-PL"/>
        </w:rPr>
      </w:pPr>
      <w:bookmarkStart w:id="55" w:name="_Toc451430876"/>
      <w:r w:rsidRPr="004E6029">
        <w:rPr>
          <w:rFonts w:ascii="Calibri" w:eastAsia="Calibri" w:hAnsi="Calibri" w:cs="Times New Roman"/>
          <w:b/>
          <w:sz w:val="24"/>
          <w:szCs w:val="24"/>
          <w:lang w:eastAsia="pl-PL"/>
        </w:rPr>
        <w:lastRenderedPageBreak/>
        <w:t>WYMAGANIA W ZAKRESIE ZGODNOŚCI Z PRZEPISAMI PRAWA</w:t>
      </w:r>
      <w:bookmarkEnd w:id="51"/>
      <w:bookmarkEnd w:id="52"/>
      <w:bookmarkEnd w:id="53"/>
      <w:bookmarkEnd w:id="54"/>
      <w:bookmarkEnd w:id="55"/>
      <w:r w:rsidRPr="004E6029">
        <w:rPr>
          <w:rFonts w:ascii="Calibri" w:eastAsia="Calibri" w:hAnsi="Calibri" w:cs="Times New Roman"/>
          <w:b/>
          <w:sz w:val="24"/>
          <w:szCs w:val="24"/>
          <w:lang w:eastAsia="pl-PL"/>
        </w:rPr>
        <w:t xml:space="preserve"> </w:t>
      </w:r>
    </w:p>
    <w:p w:rsidR="004E6029" w:rsidRPr="004E6029" w:rsidRDefault="004E6029" w:rsidP="004E6029">
      <w:pPr>
        <w:keepNext/>
        <w:spacing w:after="0"/>
        <w:ind w:firstLine="708"/>
        <w:jc w:val="both"/>
        <w:rPr>
          <w:rFonts w:ascii="Calibri" w:eastAsia="Times New Roman" w:hAnsi="Calibri" w:cs="Times New Roman"/>
          <w:bCs/>
          <w:lang w:eastAsia="pl-PL"/>
        </w:rPr>
      </w:pPr>
      <w:r w:rsidRPr="004E6029">
        <w:rPr>
          <w:rFonts w:ascii="Calibri" w:eastAsia="Times New Roman" w:hAnsi="Calibri" w:cs="Times New Roman"/>
          <w:bCs/>
          <w:lang w:eastAsia="pl-PL"/>
        </w:rPr>
        <w:t>Minimalne wymagania w zakresie zgodności z przepisami prawa.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512"/>
      </w:tblGrid>
      <w:tr w:rsidR="004E6029" w:rsidRPr="004E6029" w:rsidTr="004E6029">
        <w:tc>
          <w:tcPr>
            <w:tcW w:w="1668" w:type="dxa"/>
            <w:shd w:val="solid" w:color="4F81BD" w:themeColor="accent1" w:fill="FFFFFF"/>
            <w:vAlign w:val="center"/>
          </w:tcPr>
          <w:bookmarkEnd w:id="50"/>
          <w:p w:rsidR="004E6029" w:rsidRPr="004E6029" w:rsidRDefault="004E6029" w:rsidP="004E6029">
            <w:pPr>
              <w:tabs>
                <w:tab w:val="left" w:pos="1418"/>
                <w:tab w:val="left" w:pos="4500"/>
              </w:tabs>
              <w:spacing w:after="0"/>
              <w:rPr>
                <w:rFonts w:ascii="Calibri" w:eastAsia="Times New Roman" w:hAnsi="Calibri" w:cs="Times New Roman"/>
                <w:b/>
                <w:bCs/>
                <w:color w:val="000000"/>
                <w:lang w:eastAsia="pl-PL"/>
              </w:rPr>
            </w:pPr>
            <w:r w:rsidRPr="004E6029">
              <w:rPr>
                <w:rFonts w:ascii="Calibri" w:eastAsia="Times New Roman" w:hAnsi="Calibri" w:cs="Times New Roman"/>
                <w:b/>
                <w:bCs/>
                <w:color w:val="000000"/>
                <w:lang w:eastAsia="pl-PL"/>
              </w:rPr>
              <w:t>Kod wymagania</w:t>
            </w:r>
          </w:p>
        </w:tc>
        <w:tc>
          <w:tcPr>
            <w:tcW w:w="7512" w:type="dxa"/>
            <w:shd w:val="solid" w:color="4F81BD" w:themeColor="accent1" w:fill="FFFFFF"/>
            <w:vAlign w:val="center"/>
          </w:tcPr>
          <w:p w:rsidR="004E6029" w:rsidRPr="004E6029" w:rsidRDefault="004E6029" w:rsidP="004E6029">
            <w:pPr>
              <w:tabs>
                <w:tab w:val="left" w:pos="1418"/>
                <w:tab w:val="left" w:pos="4500"/>
              </w:tabs>
              <w:spacing w:after="0"/>
              <w:rPr>
                <w:rFonts w:ascii="Calibri" w:eastAsia="Times New Roman" w:hAnsi="Calibri" w:cs="Times New Roman"/>
                <w:b/>
                <w:bCs/>
                <w:color w:val="000000"/>
                <w:lang w:eastAsia="pl-PL"/>
              </w:rPr>
            </w:pPr>
            <w:r w:rsidRPr="004E6029">
              <w:rPr>
                <w:rFonts w:ascii="Calibri" w:eastAsia="Times New Roman" w:hAnsi="Calibri" w:cs="Times New Roman"/>
                <w:b/>
                <w:bCs/>
                <w:color w:val="000000"/>
                <w:lang w:eastAsia="pl-PL"/>
              </w:rPr>
              <w:t>Opis wymagania</w:t>
            </w:r>
          </w:p>
        </w:tc>
      </w:tr>
      <w:tr w:rsidR="004E6029" w:rsidRPr="004E6029" w:rsidTr="004E6029">
        <w:tc>
          <w:tcPr>
            <w:tcW w:w="1668" w:type="dxa"/>
            <w:shd w:val="clear" w:color="auto" w:fill="auto"/>
            <w:vAlign w:val="center"/>
          </w:tcPr>
          <w:p w:rsidR="004E6029" w:rsidRPr="004E6029" w:rsidRDefault="004E6029" w:rsidP="004E6029">
            <w:pPr>
              <w:tabs>
                <w:tab w:val="left" w:pos="1418"/>
                <w:tab w:val="left" w:pos="4500"/>
              </w:tabs>
              <w:spacing w:after="0"/>
              <w:rPr>
                <w:rFonts w:ascii="Calibri" w:eastAsia="Times New Roman" w:hAnsi="Calibri" w:cs="Times New Roman"/>
                <w:bCs/>
                <w:lang w:eastAsia="pl-PL"/>
              </w:rPr>
            </w:pPr>
            <w:r w:rsidRPr="004E6029">
              <w:rPr>
                <w:rFonts w:ascii="Calibri" w:eastAsia="Times New Roman" w:hAnsi="Calibri" w:cs="Times New Roman"/>
                <w:bCs/>
                <w:lang w:eastAsia="pl-PL"/>
              </w:rPr>
              <w:t>PR.1</w:t>
            </w:r>
          </w:p>
        </w:tc>
        <w:tc>
          <w:tcPr>
            <w:tcW w:w="7512" w:type="dxa"/>
            <w:shd w:val="clear" w:color="auto" w:fill="auto"/>
            <w:vAlign w:val="center"/>
          </w:tcPr>
          <w:p w:rsidR="004E6029" w:rsidRPr="004E6029" w:rsidRDefault="004E6029" w:rsidP="004E6029">
            <w:pPr>
              <w:snapToGrid w:val="0"/>
              <w:spacing w:after="0"/>
              <w:rPr>
                <w:rFonts w:ascii="Calibri" w:eastAsia="Times New Roman" w:hAnsi="Calibri" w:cs="Times New Roman"/>
                <w:lang w:eastAsia="pl-PL"/>
              </w:rPr>
            </w:pPr>
            <w:r w:rsidRPr="004E6029">
              <w:rPr>
                <w:rFonts w:ascii="Calibri" w:eastAsia="Times New Roman" w:hAnsi="Calibri" w:cs="Times New Roman"/>
                <w:lang w:eastAsia="pl-PL"/>
              </w:rPr>
              <w:t>Rozwiązanie dla Systemu musi być zgodne z niżej wymienionymi aktami prawnym:</w:t>
            </w:r>
          </w:p>
          <w:p w:rsidR="004E6029" w:rsidRPr="004E6029" w:rsidRDefault="004E6029" w:rsidP="0043169F">
            <w:pPr>
              <w:numPr>
                <w:ilvl w:val="0"/>
                <w:numId w:val="11"/>
              </w:numPr>
              <w:snapToGrid w:val="0"/>
              <w:spacing w:after="0" w:line="360" w:lineRule="auto"/>
              <w:ind w:left="1077" w:hanging="357"/>
              <w:jc w:val="both"/>
              <w:rPr>
                <w:rFonts w:ascii="Calibri" w:eastAsia="Calibri" w:hAnsi="Calibri" w:cs="Times New Roman"/>
                <w:lang w:eastAsia="pl-PL"/>
              </w:rPr>
            </w:pPr>
            <w:r w:rsidRPr="004E6029">
              <w:rPr>
                <w:rFonts w:ascii="Calibri" w:eastAsia="Calibri" w:hAnsi="Calibri" w:cs="Times New Roman"/>
                <w:lang w:eastAsia="pl-PL"/>
              </w:rPr>
              <w:t>Ustawa o ochronie danych osobowych z dnia 29.08.1997 roku. (tekst jednolity Dz. U. z 2002 r., Nr 101, poz. 926 z późn. Zm.);</w:t>
            </w:r>
          </w:p>
          <w:p w:rsidR="004E6029" w:rsidRPr="004E6029" w:rsidRDefault="004E6029" w:rsidP="0043169F">
            <w:pPr>
              <w:numPr>
                <w:ilvl w:val="0"/>
                <w:numId w:val="11"/>
              </w:numPr>
              <w:snapToGrid w:val="0"/>
              <w:spacing w:after="0" w:line="360" w:lineRule="auto"/>
              <w:ind w:left="1077" w:hanging="357"/>
              <w:jc w:val="both"/>
              <w:rPr>
                <w:rFonts w:ascii="Calibri" w:eastAsia="Calibri" w:hAnsi="Calibri" w:cs="Times New Roman"/>
                <w:lang w:eastAsia="pl-PL"/>
              </w:rPr>
            </w:pPr>
            <w:r w:rsidRPr="004E6029">
              <w:rPr>
                <w:rFonts w:ascii="Calibri" w:eastAsia="Calibri" w:hAnsi="Calibri" w:cs="Times New Roman"/>
                <w:lang w:eastAsia="pl-PL"/>
              </w:rPr>
              <w:t>Rozporządzenie Rady Ministrów w sprawie Krajowych Ram Interoperacyjności, minimalnych wymagań dla rejestrów publicznych i wymiany informacji w postaci elektronicznej oraz minimalnych wymagań dla systemów teleinformatycznych z dnia 12.04.2012 r. (Dz. U. z 2012 r., poz. 526);</w:t>
            </w:r>
          </w:p>
          <w:p w:rsidR="004E6029" w:rsidRPr="004E6029" w:rsidRDefault="004E6029" w:rsidP="0043169F">
            <w:pPr>
              <w:numPr>
                <w:ilvl w:val="0"/>
                <w:numId w:val="11"/>
              </w:numPr>
              <w:snapToGrid w:val="0"/>
              <w:spacing w:after="0" w:line="360" w:lineRule="auto"/>
              <w:ind w:left="1077" w:hanging="357"/>
              <w:jc w:val="both"/>
              <w:rPr>
                <w:rFonts w:ascii="Calibri" w:eastAsia="Calibri" w:hAnsi="Calibri" w:cs="Times New Roman"/>
                <w:lang w:eastAsia="pl-PL"/>
              </w:rPr>
            </w:pPr>
            <w:r w:rsidRPr="004E6029">
              <w:rPr>
                <w:rFonts w:ascii="Calibri" w:eastAsia="Calibri" w:hAnsi="Calibri" w:cs="Times New Roman"/>
                <w:lang w:eastAsia="pl-PL"/>
              </w:rPr>
              <w:t>Ustawa o informatyzacji działalności podmiotów realizujących zadania publiczne z dnia 17.02.2005 roku (tekst jednolity Dz. U. z 2013 r., poz. 235 z późn. zm.);</w:t>
            </w:r>
          </w:p>
          <w:p w:rsidR="004E6029" w:rsidRPr="0095520F" w:rsidRDefault="004E6029" w:rsidP="0095520F">
            <w:pPr>
              <w:snapToGrid w:val="0"/>
              <w:spacing w:after="0" w:line="360" w:lineRule="auto"/>
              <w:ind w:left="1077"/>
              <w:jc w:val="both"/>
              <w:rPr>
                <w:rFonts w:ascii="Calibri" w:eastAsia="Calibri" w:hAnsi="Calibri" w:cs="Times New Roman"/>
                <w:lang w:eastAsia="pl-PL"/>
              </w:rPr>
            </w:pPr>
            <w:r w:rsidRPr="004E6029">
              <w:rPr>
                <w:rFonts w:ascii="Calibri" w:eastAsia="Calibri" w:hAnsi="Calibri" w:cs="Times New Roman"/>
                <w:lang w:eastAsia="pl-PL"/>
              </w:rPr>
              <w:t>Ustawa z dnia 16 lipca 2004 r. - Prawo telekomunikacyjne (tekst jednolity Dz. U. z 2014 r., poz. 243);</w:t>
            </w:r>
          </w:p>
        </w:tc>
      </w:tr>
    </w:tbl>
    <w:p w:rsidR="00660FB2" w:rsidRPr="00660FB2" w:rsidRDefault="00660FB2" w:rsidP="00660FB2"/>
    <w:sectPr w:rsidR="00660FB2" w:rsidRPr="00660FB2" w:rsidSect="008D7F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028"/>
    <w:multiLevelType w:val="hybridMultilevel"/>
    <w:tmpl w:val="65AA9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12ADC"/>
    <w:multiLevelType w:val="hybridMultilevel"/>
    <w:tmpl w:val="C55E4ED8"/>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E04F81"/>
    <w:multiLevelType w:val="hybridMultilevel"/>
    <w:tmpl w:val="9F9A4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CC0CBE"/>
    <w:multiLevelType w:val="hybridMultilevel"/>
    <w:tmpl w:val="2ABE4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E8321C"/>
    <w:multiLevelType w:val="hybridMultilevel"/>
    <w:tmpl w:val="FF1EBD6A"/>
    <w:lvl w:ilvl="0" w:tplc="1FB01A30">
      <w:start w:val="1"/>
      <w:numFmt w:val="lowerLetter"/>
      <w:lvlText w:val="%1)"/>
      <w:lvlJc w:val="left"/>
      <w:pPr>
        <w:ind w:left="14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B26CC1"/>
    <w:multiLevelType w:val="hybridMultilevel"/>
    <w:tmpl w:val="00B0A48E"/>
    <w:lvl w:ilvl="0" w:tplc="67628364">
      <w:start w:val="1"/>
      <w:numFmt w:val="bullet"/>
      <w:pStyle w:val="A-punkt1"/>
      <w:lvlText w:val=""/>
      <w:lvlJc w:val="left"/>
      <w:pPr>
        <w:ind w:left="720" w:hanging="360"/>
      </w:pPr>
      <w:rPr>
        <w:rFonts w:ascii="Symbol" w:hAnsi="Symbol" w:hint="default"/>
      </w:rPr>
    </w:lvl>
    <w:lvl w:ilvl="1" w:tplc="DCBE26D2">
      <w:start w:val="1"/>
      <w:numFmt w:val="bullet"/>
      <w:lvlText w:val=""/>
      <w:lvlJc w:val="left"/>
      <w:pPr>
        <w:ind w:left="1440" w:hanging="360"/>
      </w:pPr>
      <w:rPr>
        <w:rFonts w:ascii="Symbol" w:hAnsi="Symbol" w:hint="default"/>
      </w:rPr>
    </w:lvl>
    <w:lvl w:ilvl="2" w:tplc="7124F444">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5F46D13"/>
    <w:multiLevelType w:val="hybridMultilevel"/>
    <w:tmpl w:val="9454E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3C0B2C"/>
    <w:multiLevelType w:val="hybridMultilevel"/>
    <w:tmpl w:val="856A9550"/>
    <w:lvl w:ilvl="0" w:tplc="E2AEDFF6">
      <w:start w:val="1"/>
      <w:numFmt w:val="lowerLetter"/>
      <w:lvlText w:val="%1)"/>
      <w:lvlJc w:val="left"/>
      <w:pPr>
        <w:ind w:left="720" w:hanging="360"/>
      </w:pPr>
      <w:rPr>
        <w:rFonts w:hint="default"/>
        <w:u w:val="none"/>
      </w:rPr>
    </w:lvl>
    <w:lvl w:ilvl="1" w:tplc="04150019">
      <w:start w:val="1"/>
      <w:numFmt w:val="lowerLetter"/>
      <w:lvlText w:val="%2."/>
      <w:lvlJc w:val="left"/>
      <w:pPr>
        <w:ind w:left="1440" w:hanging="360"/>
      </w:pPr>
    </w:lvl>
    <w:lvl w:ilvl="2" w:tplc="90989A0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9176A3"/>
    <w:multiLevelType w:val="hybridMultilevel"/>
    <w:tmpl w:val="502C1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BF5976"/>
    <w:multiLevelType w:val="hybridMultilevel"/>
    <w:tmpl w:val="818E8D06"/>
    <w:lvl w:ilvl="0" w:tplc="E2AEDFF6">
      <w:start w:val="1"/>
      <w:numFmt w:val="lowerLetter"/>
      <w:lvlText w:val="%1)"/>
      <w:lvlJc w:val="left"/>
      <w:pPr>
        <w:ind w:left="720" w:hanging="360"/>
      </w:pPr>
      <w:rPr>
        <w:rFonts w:hint="default"/>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830751"/>
    <w:multiLevelType w:val="hybridMultilevel"/>
    <w:tmpl w:val="C49E63F6"/>
    <w:lvl w:ilvl="0" w:tplc="90989A0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2B70EA5"/>
    <w:multiLevelType w:val="hybridMultilevel"/>
    <w:tmpl w:val="FFAE6B44"/>
    <w:lvl w:ilvl="0" w:tplc="90989A06">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12">
    <w:nsid w:val="347B07F5"/>
    <w:multiLevelType w:val="hybridMultilevel"/>
    <w:tmpl w:val="C9123432"/>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4B70BEB"/>
    <w:multiLevelType w:val="hybridMultilevel"/>
    <w:tmpl w:val="C7C2EE1E"/>
    <w:lvl w:ilvl="0" w:tplc="90989A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3A25618F"/>
    <w:multiLevelType w:val="hybridMultilevel"/>
    <w:tmpl w:val="B61857AA"/>
    <w:lvl w:ilvl="0" w:tplc="90989A0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3F7957AD"/>
    <w:multiLevelType w:val="hybridMultilevel"/>
    <w:tmpl w:val="B36CE808"/>
    <w:lvl w:ilvl="0" w:tplc="90989A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41FF1995"/>
    <w:multiLevelType w:val="hybridMultilevel"/>
    <w:tmpl w:val="23387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197168"/>
    <w:multiLevelType w:val="hybridMultilevel"/>
    <w:tmpl w:val="DA28C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9241BF"/>
    <w:multiLevelType w:val="hybridMultilevel"/>
    <w:tmpl w:val="F6945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8A5B7B"/>
    <w:multiLevelType w:val="hybridMultilevel"/>
    <w:tmpl w:val="72D02972"/>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74831EE"/>
    <w:multiLevelType w:val="hybridMultilevel"/>
    <w:tmpl w:val="608C52FE"/>
    <w:lvl w:ilvl="0" w:tplc="5D18D33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BB0ED5"/>
    <w:multiLevelType w:val="hybridMultilevel"/>
    <w:tmpl w:val="6A969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FD32D6"/>
    <w:multiLevelType w:val="hybridMultilevel"/>
    <w:tmpl w:val="E2B85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F62EBF"/>
    <w:multiLevelType w:val="hybridMultilevel"/>
    <w:tmpl w:val="05C6B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0A18B1"/>
    <w:multiLevelType w:val="hybridMultilevel"/>
    <w:tmpl w:val="CBBA4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0392441"/>
    <w:multiLevelType w:val="hybridMultilevel"/>
    <w:tmpl w:val="192AB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9C183D"/>
    <w:multiLevelType w:val="hybridMultilevel"/>
    <w:tmpl w:val="1A2EA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2E3F08"/>
    <w:multiLevelType w:val="hybridMultilevel"/>
    <w:tmpl w:val="CF8CA9C6"/>
    <w:lvl w:ilvl="0" w:tplc="90989A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F137E3A"/>
    <w:multiLevelType w:val="hybridMultilevel"/>
    <w:tmpl w:val="BF268C8C"/>
    <w:lvl w:ilvl="0" w:tplc="06740516">
      <w:start w:val="1"/>
      <w:numFmt w:val="decimal"/>
      <w:lvlText w:val="%1."/>
      <w:lvlJc w:val="left"/>
      <w:pPr>
        <w:tabs>
          <w:tab w:val="num" w:pos="540"/>
        </w:tabs>
        <w:ind w:left="540" w:hanging="360"/>
      </w:pPr>
      <w:rPr>
        <w:rFonts w:ascii="Arial" w:hAnsi="Arial" w:cs="Times New Roman" w:hint="default"/>
        <w:b w:val="0"/>
        <w:i w:val="0"/>
        <w:sz w:val="22"/>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F363290"/>
    <w:multiLevelType w:val="hybridMultilevel"/>
    <w:tmpl w:val="1834D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74176B"/>
    <w:multiLevelType w:val="hybridMultilevel"/>
    <w:tmpl w:val="1AF2F84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77AA7F3C"/>
    <w:multiLevelType w:val="hybridMultilevel"/>
    <w:tmpl w:val="C56E9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E98621C"/>
    <w:multiLevelType w:val="hybridMultilevel"/>
    <w:tmpl w:val="1804C2AE"/>
    <w:lvl w:ilvl="0" w:tplc="90989A0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3"/>
  </w:num>
  <w:num w:numId="2">
    <w:abstractNumId w:val="5"/>
  </w:num>
  <w:num w:numId="3">
    <w:abstractNumId w:val="24"/>
  </w:num>
  <w:num w:numId="4">
    <w:abstractNumId w:val="14"/>
  </w:num>
  <w:num w:numId="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7"/>
  </w:num>
  <w:num w:numId="9">
    <w:abstractNumId w:val="13"/>
  </w:num>
  <w:num w:numId="10">
    <w:abstractNumId w:val="10"/>
  </w:num>
  <w:num w:numId="11">
    <w:abstractNumId w:val="15"/>
  </w:num>
  <w:num w:numId="12">
    <w:abstractNumId w:val="19"/>
  </w:num>
  <w:num w:numId="13">
    <w:abstractNumId w:val="27"/>
  </w:num>
  <w:num w:numId="14">
    <w:abstractNumId w:val="12"/>
  </w:num>
  <w:num w:numId="15">
    <w:abstractNumId w:val="28"/>
  </w:num>
  <w:num w:numId="16">
    <w:abstractNumId w:val="31"/>
  </w:num>
  <w:num w:numId="17">
    <w:abstractNumId w:val="17"/>
  </w:num>
  <w:num w:numId="18">
    <w:abstractNumId w:val="0"/>
  </w:num>
  <w:num w:numId="19">
    <w:abstractNumId w:val="8"/>
  </w:num>
  <w:num w:numId="20">
    <w:abstractNumId w:val="16"/>
  </w:num>
  <w:num w:numId="21">
    <w:abstractNumId w:val="3"/>
  </w:num>
  <w:num w:numId="22">
    <w:abstractNumId w:val="18"/>
  </w:num>
  <w:num w:numId="23">
    <w:abstractNumId w:val="26"/>
  </w:num>
  <w:num w:numId="24">
    <w:abstractNumId w:val="21"/>
  </w:num>
  <w:num w:numId="25">
    <w:abstractNumId w:val="6"/>
  </w:num>
  <w:num w:numId="26">
    <w:abstractNumId w:val="25"/>
  </w:num>
  <w:num w:numId="27">
    <w:abstractNumId w:val="22"/>
  </w:num>
  <w:num w:numId="28">
    <w:abstractNumId w:val="29"/>
  </w:num>
  <w:num w:numId="29">
    <w:abstractNumId w:val="2"/>
  </w:num>
  <w:num w:numId="30">
    <w:abstractNumId w:val="20"/>
  </w:num>
  <w:num w:numId="31">
    <w:abstractNumId w:val="4"/>
  </w:num>
  <w:num w:numId="32">
    <w:abstractNumId w:val="11"/>
  </w:num>
  <w:num w:numId="33">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06693C"/>
    <w:rsid w:val="0000357F"/>
    <w:rsid w:val="00050C36"/>
    <w:rsid w:val="00050F11"/>
    <w:rsid w:val="00053DAC"/>
    <w:rsid w:val="0006693C"/>
    <w:rsid w:val="0008141B"/>
    <w:rsid w:val="00086FA8"/>
    <w:rsid w:val="00093F62"/>
    <w:rsid w:val="000D0E5B"/>
    <w:rsid w:val="000D52E4"/>
    <w:rsid w:val="000E004F"/>
    <w:rsid w:val="000F688D"/>
    <w:rsid w:val="001467F0"/>
    <w:rsid w:val="00166211"/>
    <w:rsid w:val="00167895"/>
    <w:rsid w:val="00173289"/>
    <w:rsid w:val="00175592"/>
    <w:rsid w:val="00191358"/>
    <w:rsid w:val="001A5AAF"/>
    <w:rsid w:val="001B605D"/>
    <w:rsid w:val="001B7FFB"/>
    <w:rsid w:val="001C03EF"/>
    <w:rsid w:val="001D2F3A"/>
    <w:rsid w:val="001E3388"/>
    <w:rsid w:val="00203E0C"/>
    <w:rsid w:val="002331EB"/>
    <w:rsid w:val="00233B55"/>
    <w:rsid w:val="00242D8C"/>
    <w:rsid w:val="002768C0"/>
    <w:rsid w:val="00285769"/>
    <w:rsid w:val="002961DB"/>
    <w:rsid w:val="002A20A1"/>
    <w:rsid w:val="002C48B7"/>
    <w:rsid w:val="002F2546"/>
    <w:rsid w:val="002F72BE"/>
    <w:rsid w:val="00317F62"/>
    <w:rsid w:val="00340261"/>
    <w:rsid w:val="00341F8F"/>
    <w:rsid w:val="003537DA"/>
    <w:rsid w:val="003655BA"/>
    <w:rsid w:val="003974F9"/>
    <w:rsid w:val="003A01EF"/>
    <w:rsid w:val="003C374E"/>
    <w:rsid w:val="003E2301"/>
    <w:rsid w:val="003F0186"/>
    <w:rsid w:val="004052F4"/>
    <w:rsid w:val="00416573"/>
    <w:rsid w:val="00427CAE"/>
    <w:rsid w:val="0043169F"/>
    <w:rsid w:val="004378F5"/>
    <w:rsid w:val="00443EB0"/>
    <w:rsid w:val="00462CC6"/>
    <w:rsid w:val="00496A34"/>
    <w:rsid w:val="004A23B3"/>
    <w:rsid w:val="004A7605"/>
    <w:rsid w:val="004B16FF"/>
    <w:rsid w:val="004E1402"/>
    <w:rsid w:val="004E273C"/>
    <w:rsid w:val="004E6029"/>
    <w:rsid w:val="004F0106"/>
    <w:rsid w:val="004F55EE"/>
    <w:rsid w:val="004F5C4B"/>
    <w:rsid w:val="00524F1C"/>
    <w:rsid w:val="00532D54"/>
    <w:rsid w:val="005335BD"/>
    <w:rsid w:val="0054400D"/>
    <w:rsid w:val="005605E2"/>
    <w:rsid w:val="005609D7"/>
    <w:rsid w:val="00561085"/>
    <w:rsid w:val="005C2EB6"/>
    <w:rsid w:val="005D0FED"/>
    <w:rsid w:val="00602897"/>
    <w:rsid w:val="00611382"/>
    <w:rsid w:val="00621F80"/>
    <w:rsid w:val="00632FB1"/>
    <w:rsid w:val="006432EA"/>
    <w:rsid w:val="00660FB2"/>
    <w:rsid w:val="00667160"/>
    <w:rsid w:val="0069381B"/>
    <w:rsid w:val="006D5122"/>
    <w:rsid w:val="00710A7F"/>
    <w:rsid w:val="00727BAA"/>
    <w:rsid w:val="00741E6B"/>
    <w:rsid w:val="0075247A"/>
    <w:rsid w:val="0075622F"/>
    <w:rsid w:val="007630ED"/>
    <w:rsid w:val="0076486F"/>
    <w:rsid w:val="00797EB9"/>
    <w:rsid w:val="007C17ED"/>
    <w:rsid w:val="007C2B6B"/>
    <w:rsid w:val="007C5563"/>
    <w:rsid w:val="007D4955"/>
    <w:rsid w:val="007F3F90"/>
    <w:rsid w:val="0082079B"/>
    <w:rsid w:val="00820F99"/>
    <w:rsid w:val="00845B09"/>
    <w:rsid w:val="00850DB5"/>
    <w:rsid w:val="008658BB"/>
    <w:rsid w:val="00875DEA"/>
    <w:rsid w:val="00887B50"/>
    <w:rsid w:val="00897EC8"/>
    <w:rsid w:val="008B1BD4"/>
    <w:rsid w:val="008B31B9"/>
    <w:rsid w:val="008D7F2F"/>
    <w:rsid w:val="008E6489"/>
    <w:rsid w:val="0095520F"/>
    <w:rsid w:val="00990CED"/>
    <w:rsid w:val="0099196E"/>
    <w:rsid w:val="009A1DB5"/>
    <w:rsid w:val="009A4C25"/>
    <w:rsid w:val="009B3D58"/>
    <w:rsid w:val="009B750B"/>
    <w:rsid w:val="009C09C4"/>
    <w:rsid w:val="009D0551"/>
    <w:rsid w:val="009D57CF"/>
    <w:rsid w:val="009D77E7"/>
    <w:rsid w:val="009E0E87"/>
    <w:rsid w:val="009F545F"/>
    <w:rsid w:val="00A6227B"/>
    <w:rsid w:val="00A73644"/>
    <w:rsid w:val="00A84FF1"/>
    <w:rsid w:val="00AD376B"/>
    <w:rsid w:val="00B02075"/>
    <w:rsid w:val="00B62CC5"/>
    <w:rsid w:val="00B63463"/>
    <w:rsid w:val="00B6420E"/>
    <w:rsid w:val="00B8146D"/>
    <w:rsid w:val="00B84409"/>
    <w:rsid w:val="00BA24DF"/>
    <w:rsid w:val="00BB038F"/>
    <w:rsid w:val="00BC7DAA"/>
    <w:rsid w:val="00BD7B85"/>
    <w:rsid w:val="00C633DA"/>
    <w:rsid w:val="00C72F67"/>
    <w:rsid w:val="00C828BB"/>
    <w:rsid w:val="00C84D5C"/>
    <w:rsid w:val="00C9042D"/>
    <w:rsid w:val="00C96E76"/>
    <w:rsid w:val="00CA5A55"/>
    <w:rsid w:val="00CB4E74"/>
    <w:rsid w:val="00CD4A9F"/>
    <w:rsid w:val="00CE7A4D"/>
    <w:rsid w:val="00D11373"/>
    <w:rsid w:val="00D13E59"/>
    <w:rsid w:val="00D30353"/>
    <w:rsid w:val="00D305FE"/>
    <w:rsid w:val="00D310AA"/>
    <w:rsid w:val="00D540FC"/>
    <w:rsid w:val="00D5558C"/>
    <w:rsid w:val="00D639EC"/>
    <w:rsid w:val="00D67982"/>
    <w:rsid w:val="00D75D6B"/>
    <w:rsid w:val="00D8609D"/>
    <w:rsid w:val="00DA41DD"/>
    <w:rsid w:val="00DE29F0"/>
    <w:rsid w:val="00E0327D"/>
    <w:rsid w:val="00E17186"/>
    <w:rsid w:val="00E35971"/>
    <w:rsid w:val="00E46A2E"/>
    <w:rsid w:val="00E62524"/>
    <w:rsid w:val="00E64A58"/>
    <w:rsid w:val="00E66893"/>
    <w:rsid w:val="00E7431C"/>
    <w:rsid w:val="00E93D57"/>
    <w:rsid w:val="00E97A92"/>
    <w:rsid w:val="00EC6275"/>
    <w:rsid w:val="00ED12AB"/>
    <w:rsid w:val="00EF46C7"/>
    <w:rsid w:val="00F02737"/>
    <w:rsid w:val="00F14AA6"/>
    <w:rsid w:val="00F52EE4"/>
    <w:rsid w:val="00F67185"/>
    <w:rsid w:val="00F71FDA"/>
    <w:rsid w:val="00FA1321"/>
    <w:rsid w:val="00FD01F6"/>
    <w:rsid w:val="00FD2FE3"/>
    <w:rsid w:val="00FD5B23"/>
    <w:rsid w:val="00FD675C"/>
    <w:rsid w:val="00FE61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2EA"/>
  </w:style>
  <w:style w:type="paragraph" w:styleId="Nagwek1">
    <w:name w:val="heading 1"/>
    <w:basedOn w:val="Normalny"/>
    <w:next w:val="Normalny"/>
    <w:link w:val="Nagwek1Znak"/>
    <w:uiPriority w:val="9"/>
    <w:qFormat/>
    <w:rsid w:val="00532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32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32D5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32D5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532D5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EC62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6693C"/>
    <w:pPr>
      <w:ind w:left="720"/>
      <w:contextualSpacing/>
    </w:pPr>
  </w:style>
  <w:style w:type="character" w:customStyle="1" w:styleId="Nagwek1Znak">
    <w:name w:val="Nagłówek 1 Znak"/>
    <w:basedOn w:val="Domylnaczcionkaakapitu"/>
    <w:link w:val="Nagwek1"/>
    <w:uiPriority w:val="9"/>
    <w:rsid w:val="00532D5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32D5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32D5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532D5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532D54"/>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EC6275"/>
    <w:rPr>
      <w:rFonts w:asciiTheme="majorHAnsi" w:eastAsiaTheme="majorEastAsia" w:hAnsiTheme="majorHAnsi" w:cstheme="majorBidi"/>
      <w:i/>
      <w:iCs/>
      <w:color w:val="243F60" w:themeColor="accent1" w:themeShade="7F"/>
    </w:rPr>
  </w:style>
  <w:style w:type="character" w:styleId="Odwoaniedokomentarza">
    <w:name w:val="annotation reference"/>
    <w:basedOn w:val="Domylnaczcionkaakapitu"/>
    <w:uiPriority w:val="99"/>
    <w:semiHidden/>
    <w:unhideWhenUsed/>
    <w:rsid w:val="005609D7"/>
    <w:rPr>
      <w:sz w:val="16"/>
      <w:szCs w:val="16"/>
    </w:rPr>
  </w:style>
  <w:style w:type="paragraph" w:styleId="Tekstkomentarza">
    <w:name w:val="annotation text"/>
    <w:basedOn w:val="Normalny"/>
    <w:link w:val="TekstkomentarzaZnak"/>
    <w:uiPriority w:val="99"/>
    <w:semiHidden/>
    <w:unhideWhenUsed/>
    <w:rsid w:val="005609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09D7"/>
    <w:rPr>
      <w:sz w:val="20"/>
      <w:szCs w:val="20"/>
    </w:rPr>
  </w:style>
  <w:style w:type="paragraph" w:styleId="Tematkomentarza">
    <w:name w:val="annotation subject"/>
    <w:basedOn w:val="Tekstkomentarza"/>
    <w:next w:val="Tekstkomentarza"/>
    <w:link w:val="TematkomentarzaZnak"/>
    <w:uiPriority w:val="99"/>
    <w:semiHidden/>
    <w:unhideWhenUsed/>
    <w:rsid w:val="005609D7"/>
    <w:rPr>
      <w:b/>
      <w:bCs/>
    </w:rPr>
  </w:style>
  <w:style w:type="character" w:customStyle="1" w:styleId="TematkomentarzaZnak">
    <w:name w:val="Temat komentarza Znak"/>
    <w:basedOn w:val="TekstkomentarzaZnak"/>
    <w:link w:val="Tematkomentarza"/>
    <w:uiPriority w:val="99"/>
    <w:semiHidden/>
    <w:rsid w:val="005609D7"/>
    <w:rPr>
      <w:b/>
      <w:bCs/>
      <w:sz w:val="20"/>
      <w:szCs w:val="20"/>
    </w:rPr>
  </w:style>
  <w:style w:type="paragraph" w:styleId="Tekstdymka">
    <w:name w:val="Balloon Text"/>
    <w:basedOn w:val="Normalny"/>
    <w:link w:val="TekstdymkaZnak"/>
    <w:uiPriority w:val="99"/>
    <w:semiHidden/>
    <w:unhideWhenUsed/>
    <w:rsid w:val="005609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09D7"/>
    <w:rPr>
      <w:rFonts w:ascii="Tahoma" w:hAnsi="Tahoma" w:cs="Tahoma"/>
      <w:sz w:val="16"/>
      <w:szCs w:val="16"/>
    </w:rPr>
  </w:style>
  <w:style w:type="paragraph" w:customStyle="1" w:styleId="Default">
    <w:name w:val="Default"/>
    <w:rsid w:val="00611382"/>
    <w:pPr>
      <w:autoSpaceDE w:val="0"/>
      <w:autoSpaceDN w:val="0"/>
      <w:adjustRightInd w:val="0"/>
      <w:spacing w:after="0" w:line="240" w:lineRule="auto"/>
    </w:pPr>
    <w:rPr>
      <w:rFonts w:ascii="Calibri" w:hAnsi="Calibri" w:cs="Calibri"/>
      <w:color w:val="000000"/>
      <w:sz w:val="24"/>
      <w:szCs w:val="24"/>
    </w:rPr>
  </w:style>
  <w:style w:type="paragraph" w:styleId="Nagwekspisutreci">
    <w:name w:val="TOC Heading"/>
    <w:basedOn w:val="Nagwek1"/>
    <w:next w:val="Normalny"/>
    <w:uiPriority w:val="39"/>
    <w:unhideWhenUsed/>
    <w:qFormat/>
    <w:rsid w:val="00E46A2E"/>
    <w:pPr>
      <w:outlineLvl w:val="9"/>
    </w:pPr>
    <w:rPr>
      <w:lang w:eastAsia="pl-PL"/>
    </w:rPr>
  </w:style>
  <w:style w:type="paragraph" w:styleId="Spistreci2">
    <w:name w:val="toc 2"/>
    <w:basedOn w:val="Normalny"/>
    <w:next w:val="Normalny"/>
    <w:autoRedefine/>
    <w:uiPriority w:val="39"/>
    <w:unhideWhenUsed/>
    <w:rsid w:val="00E46A2E"/>
    <w:pPr>
      <w:spacing w:before="120" w:after="0"/>
      <w:ind w:left="220"/>
    </w:pPr>
    <w:rPr>
      <w:i/>
      <w:iCs/>
      <w:sz w:val="20"/>
      <w:szCs w:val="20"/>
    </w:rPr>
  </w:style>
  <w:style w:type="paragraph" w:styleId="Spistreci3">
    <w:name w:val="toc 3"/>
    <w:basedOn w:val="Normalny"/>
    <w:next w:val="Normalny"/>
    <w:autoRedefine/>
    <w:uiPriority w:val="39"/>
    <w:unhideWhenUsed/>
    <w:rsid w:val="00E46A2E"/>
    <w:pPr>
      <w:spacing w:after="0"/>
      <w:ind w:left="440"/>
    </w:pPr>
    <w:rPr>
      <w:sz w:val="20"/>
      <w:szCs w:val="20"/>
    </w:rPr>
  </w:style>
  <w:style w:type="character" w:styleId="Hipercze">
    <w:name w:val="Hyperlink"/>
    <w:basedOn w:val="Domylnaczcionkaakapitu"/>
    <w:uiPriority w:val="99"/>
    <w:unhideWhenUsed/>
    <w:rsid w:val="00E46A2E"/>
    <w:rPr>
      <w:color w:val="0000FF" w:themeColor="hyperlink"/>
      <w:u w:val="single"/>
    </w:rPr>
  </w:style>
  <w:style w:type="paragraph" w:styleId="Spistreci4">
    <w:name w:val="toc 4"/>
    <w:basedOn w:val="Normalny"/>
    <w:next w:val="Normalny"/>
    <w:autoRedefine/>
    <w:uiPriority w:val="39"/>
    <w:unhideWhenUsed/>
    <w:rsid w:val="00E46A2E"/>
    <w:pPr>
      <w:spacing w:after="0"/>
      <w:ind w:left="660"/>
    </w:pPr>
    <w:rPr>
      <w:sz w:val="20"/>
      <w:szCs w:val="20"/>
    </w:rPr>
  </w:style>
  <w:style w:type="paragraph" w:styleId="Spistreci5">
    <w:name w:val="toc 5"/>
    <w:basedOn w:val="Normalny"/>
    <w:next w:val="Normalny"/>
    <w:autoRedefine/>
    <w:uiPriority w:val="39"/>
    <w:unhideWhenUsed/>
    <w:rsid w:val="00E46A2E"/>
    <w:pPr>
      <w:spacing w:after="0"/>
      <w:ind w:left="880"/>
    </w:pPr>
    <w:rPr>
      <w:sz w:val="20"/>
      <w:szCs w:val="20"/>
    </w:rPr>
  </w:style>
  <w:style w:type="paragraph" w:styleId="Spistreci1">
    <w:name w:val="toc 1"/>
    <w:basedOn w:val="Normalny"/>
    <w:next w:val="Normalny"/>
    <w:autoRedefine/>
    <w:uiPriority w:val="39"/>
    <w:unhideWhenUsed/>
    <w:rsid w:val="009F545F"/>
    <w:pPr>
      <w:spacing w:before="240" w:after="120"/>
    </w:pPr>
    <w:rPr>
      <w:b/>
      <w:bCs/>
      <w:sz w:val="20"/>
      <w:szCs w:val="20"/>
    </w:rPr>
  </w:style>
  <w:style w:type="paragraph" w:styleId="Spistreci6">
    <w:name w:val="toc 6"/>
    <w:basedOn w:val="Normalny"/>
    <w:next w:val="Normalny"/>
    <w:autoRedefine/>
    <w:uiPriority w:val="39"/>
    <w:unhideWhenUsed/>
    <w:rsid w:val="009F545F"/>
    <w:pPr>
      <w:spacing w:after="0"/>
      <w:ind w:left="1100"/>
    </w:pPr>
    <w:rPr>
      <w:sz w:val="20"/>
      <w:szCs w:val="20"/>
    </w:rPr>
  </w:style>
  <w:style w:type="paragraph" w:styleId="Spistreci7">
    <w:name w:val="toc 7"/>
    <w:basedOn w:val="Normalny"/>
    <w:next w:val="Normalny"/>
    <w:autoRedefine/>
    <w:uiPriority w:val="39"/>
    <w:unhideWhenUsed/>
    <w:rsid w:val="009F545F"/>
    <w:pPr>
      <w:spacing w:after="0"/>
      <w:ind w:left="1320"/>
    </w:pPr>
    <w:rPr>
      <w:sz w:val="20"/>
      <w:szCs w:val="20"/>
    </w:rPr>
  </w:style>
  <w:style w:type="paragraph" w:styleId="Spistreci8">
    <w:name w:val="toc 8"/>
    <w:basedOn w:val="Normalny"/>
    <w:next w:val="Normalny"/>
    <w:autoRedefine/>
    <w:uiPriority w:val="39"/>
    <w:unhideWhenUsed/>
    <w:rsid w:val="009F545F"/>
    <w:pPr>
      <w:spacing w:after="0"/>
      <w:ind w:left="1540"/>
    </w:pPr>
    <w:rPr>
      <w:sz w:val="20"/>
      <w:szCs w:val="20"/>
    </w:rPr>
  </w:style>
  <w:style w:type="paragraph" w:styleId="Spistreci9">
    <w:name w:val="toc 9"/>
    <w:basedOn w:val="Normalny"/>
    <w:next w:val="Normalny"/>
    <w:autoRedefine/>
    <w:uiPriority w:val="39"/>
    <w:unhideWhenUsed/>
    <w:rsid w:val="009F545F"/>
    <w:pPr>
      <w:spacing w:after="0"/>
      <w:ind w:left="1760"/>
    </w:pPr>
    <w:rPr>
      <w:sz w:val="20"/>
      <w:szCs w:val="20"/>
    </w:rPr>
  </w:style>
  <w:style w:type="paragraph" w:customStyle="1" w:styleId="A-punkt1">
    <w:name w:val="A - punkt_1"/>
    <w:basedOn w:val="Normalny"/>
    <w:qFormat/>
    <w:rsid w:val="0082079B"/>
    <w:pPr>
      <w:numPr>
        <w:numId w:val="2"/>
      </w:numPr>
      <w:spacing w:after="0" w:line="240" w:lineRule="auto"/>
      <w:jc w:val="both"/>
    </w:pPr>
    <w:rPr>
      <w:rFonts w:ascii="Verdana" w:eastAsia="Calibri" w:hAnsi="Verdana" w:cs="Times New Roman"/>
      <w:sz w:val="18"/>
      <w:szCs w:val="18"/>
    </w:rPr>
  </w:style>
  <w:style w:type="character" w:customStyle="1" w:styleId="AkapitzlistZnak">
    <w:name w:val="Akapit z listą Znak"/>
    <w:link w:val="Akapitzlist"/>
    <w:uiPriority w:val="34"/>
    <w:rsid w:val="004E6029"/>
  </w:style>
  <w:style w:type="paragraph" w:styleId="Legenda">
    <w:name w:val="caption"/>
    <w:basedOn w:val="Normalny"/>
    <w:next w:val="Normalny"/>
    <w:uiPriority w:val="35"/>
    <w:qFormat/>
    <w:rsid w:val="004E6029"/>
    <w:pPr>
      <w:spacing w:after="0" w:line="360" w:lineRule="auto"/>
      <w:ind w:firstLine="708"/>
      <w:jc w:val="both"/>
    </w:pPr>
    <w:rPr>
      <w:rFonts w:ascii="Verdana" w:eastAsia="Times New Roman" w:hAnsi="Verdana" w:cs="Times New Roman"/>
      <w:b/>
      <w:bCs/>
      <w:sz w:val="20"/>
      <w:szCs w:val="20"/>
      <w:lang w:eastAsia="pl-PL"/>
    </w:rPr>
  </w:style>
  <w:style w:type="table" w:styleId="Tabela-Siatka">
    <w:name w:val="Table Grid"/>
    <w:basedOn w:val="Standardowy"/>
    <w:uiPriority w:val="59"/>
    <w:rsid w:val="00175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416573"/>
    <w:pPr>
      <w:spacing w:after="0" w:line="240" w:lineRule="auto"/>
    </w:pPr>
  </w:style>
  <w:style w:type="table" w:customStyle="1" w:styleId="Tabela-Siatka1">
    <w:name w:val="Tabela - Siatka1"/>
    <w:basedOn w:val="Standardowy"/>
    <w:next w:val="Tabela-Siatka"/>
    <w:uiPriority w:val="59"/>
    <w:rsid w:val="00643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2EA"/>
  </w:style>
  <w:style w:type="paragraph" w:styleId="Nagwek1">
    <w:name w:val="heading 1"/>
    <w:basedOn w:val="Normalny"/>
    <w:next w:val="Normalny"/>
    <w:link w:val="Nagwek1Znak"/>
    <w:uiPriority w:val="9"/>
    <w:qFormat/>
    <w:rsid w:val="00532D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32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32D5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532D5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532D5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EC62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6693C"/>
    <w:pPr>
      <w:ind w:left="720"/>
      <w:contextualSpacing/>
    </w:pPr>
  </w:style>
  <w:style w:type="character" w:customStyle="1" w:styleId="Nagwek1Znak">
    <w:name w:val="Nagłówek 1 Znak"/>
    <w:basedOn w:val="Domylnaczcionkaakapitu"/>
    <w:link w:val="Nagwek1"/>
    <w:uiPriority w:val="9"/>
    <w:rsid w:val="00532D5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532D5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32D5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532D5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532D54"/>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EC6275"/>
    <w:rPr>
      <w:rFonts w:asciiTheme="majorHAnsi" w:eastAsiaTheme="majorEastAsia" w:hAnsiTheme="majorHAnsi" w:cstheme="majorBidi"/>
      <w:i/>
      <w:iCs/>
      <w:color w:val="243F60" w:themeColor="accent1" w:themeShade="7F"/>
    </w:rPr>
  </w:style>
  <w:style w:type="character" w:styleId="Odwoaniedokomentarza">
    <w:name w:val="annotation reference"/>
    <w:basedOn w:val="Domylnaczcionkaakapitu"/>
    <w:uiPriority w:val="99"/>
    <w:semiHidden/>
    <w:unhideWhenUsed/>
    <w:rsid w:val="005609D7"/>
    <w:rPr>
      <w:sz w:val="16"/>
      <w:szCs w:val="16"/>
    </w:rPr>
  </w:style>
  <w:style w:type="paragraph" w:styleId="Tekstkomentarza">
    <w:name w:val="annotation text"/>
    <w:basedOn w:val="Normalny"/>
    <w:link w:val="TekstkomentarzaZnak"/>
    <w:uiPriority w:val="99"/>
    <w:semiHidden/>
    <w:unhideWhenUsed/>
    <w:rsid w:val="005609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09D7"/>
    <w:rPr>
      <w:sz w:val="20"/>
      <w:szCs w:val="20"/>
    </w:rPr>
  </w:style>
  <w:style w:type="paragraph" w:styleId="Tematkomentarza">
    <w:name w:val="annotation subject"/>
    <w:basedOn w:val="Tekstkomentarza"/>
    <w:next w:val="Tekstkomentarza"/>
    <w:link w:val="TematkomentarzaZnak"/>
    <w:uiPriority w:val="99"/>
    <w:semiHidden/>
    <w:unhideWhenUsed/>
    <w:rsid w:val="005609D7"/>
    <w:rPr>
      <w:b/>
      <w:bCs/>
    </w:rPr>
  </w:style>
  <w:style w:type="character" w:customStyle="1" w:styleId="TematkomentarzaZnak">
    <w:name w:val="Temat komentarza Znak"/>
    <w:basedOn w:val="TekstkomentarzaZnak"/>
    <w:link w:val="Tematkomentarza"/>
    <w:uiPriority w:val="99"/>
    <w:semiHidden/>
    <w:rsid w:val="005609D7"/>
    <w:rPr>
      <w:b/>
      <w:bCs/>
      <w:sz w:val="20"/>
      <w:szCs w:val="20"/>
    </w:rPr>
  </w:style>
  <w:style w:type="paragraph" w:styleId="Tekstdymka">
    <w:name w:val="Balloon Text"/>
    <w:basedOn w:val="Normalny"/>
    <w:link w:val="TekstdymkaZnak"/>
    <w:uiPriority w:val="99"/>
    <w:semiHidden/>
    <w:unhideWhenUsed/>
    <w:rsid w:val="005609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09D7"/>
    <w:rPr>
      <w:rFonts w:ascii="Tahoma" w:hAnsi="Tahoma" w:cs="Tahoma"/>
      <w:sz w:val="16"/>
      <w:szCs w:val="16"/>
    </w:rPr>
  </w:style>
  <w:style w:type="paragraph" w:customStyle="1" w:styleId="Default">
    <w:name w:val="Default"/>
    <w:rsid w:val="00611382"/>
    <w:pPr>
      <w:autoSpaceDE w:val="0"/>
      <w:autoSpaceDN w:val="0"/>
      <w:adjustRightInd w:val="0"/>
      <w:spacing w:after="0" w:line="240" w:lineRule="auto"/>
    </w:pPr>
    <w:rPr>
      <w:rFonts w:ascii="Calibri" w:hAnsi="Calibri" w:cs="Calibri"/>
      <w:color w:val="000000"/>
      <w:sz w:val="24"/>
      <w:szCs w:val="24"/>
    </w:rPr>
  </w:style>
  <w:style w:type="paragraph" w:styleId="Nagwekspisutreci">
    <w:name w:val="TOC Heading"/>
    <w:basedOn w:val="Nagwek1"/>
    <w:next w:val="Normalny"/>
    <w:uiPriority w:val="39"/>
    <w:unhideWhenUsed/>
    <w:qFormat/>
    <w:rsid w:val="00E46A2E"/>
    <w:pPr>
      <w:outlineLvl w:val="9"/>
    </w:pPr>
    <w:rPr>
      <w:lang w:eastAsia="pl-PL"/>
    </w:rPr>
  </w:style>
  <w:style w:type="paragraph" w:styleId="Spistreci2">
    <w:name w:val="toc 2"/>
    <w:basedOn w:val="Normalny"/>
    <w:next w:val="Normalny"/>
    <w:autoRedefine/>
    <w:uiPriority w:val="39"/>
    <w:unhideWhenUsed/>
    <w:rsid w:val="00E46A2E"/>
    <w:pPr>
      <w:spacing w:before="120" w:after="0"/>
      <w:ind w:left="220"/>
    </w:pPr>
    <w:rPr>
      <w:i/>
      <w:iCs/>
      <w:sz w:val="20"/>
      <w:szCs w:val="20"/>
    </w:rPr>
  </w:style>
  <w:style w:type="paragraph" w:styleId="Spistreci3">
    <w:name w:val="toc 3"/>
    <w:basedOn w:val="Normalny"/>
    <w:next w:val="Normalny"/>
    <w:autoRedefine/>
    <w:uiPriority w:val="39"/>
    <w:unhideWhenUsed/>
    <w:rsid w:val="00E46A2E"/>
    <w:pPr>
      <w:spacing w:after="0"/>
      <w:ind w:left="440"/>
    </w:pPr>
    <w:rPr>
      <w:sz w:val="20"/>
      <w:szCs w:val="20"/>
    </w:rPr>
  </w:style>
  <w:style w:type="character" w:styleId="Hipercze">
    <w:name w:val="Hyperlink"/>
    <w:basedOn w:val="Domylnaczcionkaakapitu"/>
    <w:uiPriority w:val="99"/>
    <w:unhideWhenUsed/>
    <w:rsid w:val="00E46A2E"/>
    <w:rPr>
      <w:color w:val="0000FF" w:themeColor="hyperlink"/>
      <w:u w:val="single"/>
    </w:rPr>
  </w:style>
  <w:style w:type="paragraph" w:styleId="Spistreci4">
    <w:name w:val="toc 4"/>
    <w:basedOn w:val="Normalny"/>
    <w:next w:val="Normalny"/>
    <w:autoRedefine/>
    <w:uiPriority w:val="39"/>
    <w:unhideWhenUsed/>
    <w:rsid w:val="00E46A2E"/>
    <w:pPr>
      <w:spacing w:after="0"/>
      <w:ind w:left="660"/>
    </w:pPr>
    <w:rPr>
      <w:sz w:val="20"/>
      <w:szCs w:val="20"/>
    </w:rPr>
  </w:style>
  <w:style w:type="paragraph" w:styleId="Spistreci5">
    <w:name w:val="toc 5"/>
    <w:basedOn w:val="Normalny"/>
    <w:next w:val="Normalny"/>
    <w:autoRedefine/>
    <w:uiPriority w:val="39"/>
    <w:unhideWhenUsed/>
    <w:rsid w:val="00E46A2E"/>
    <w:pPr>
      <w:spacing w:after="0"/>
      <w:ind w:left="880"/>
    </w:pPr>
    <w:rPr>
      <w:sz w:val="20"/>
      <w:szCs w:val="20"/>
    </w:rPr>
  </w:style>
  <w:style w:type="paragraph" w:styleId="Spistreci1">
    <w:name w:val="toc 1"/>
    <w:basedOn w:val="Normalny"/>
    <w:next w:val="Normalny"/>
    <w:autoRedefine/>
    <w:uiPriority w:val="39"/>
    <w:unhideWhenUsed/>
    <w:rsid w:val="009F545F"/>
    <w:pPr>
      <w:spacing w:before="240" w:after="120"/>
    </w:pPr>
    <w:rPr>
      <w:b/>
      <w:bCs/>
      <w:sz w:val="20"/>
      <w:szCs w:val="20"/>
    </w:rPr>
  </w:style>
  <w:style w:type="paragraph" w:styleId="Spistreci6">
    <w:name w:val="toc 6"/>
    <w:basedOn w:val="Normalny"/>
    <w:next w:val="Normalny"/>
    <w:autoRedefine/>
    <w:uiPriority w:val="39"/>
    <w:unhideWhenUsed/>
    <w:rsid w:val="009F545F"/>
    <w:pPr>
      <w:spacing w:after="0"/>
      <w:ind w:left="1100"/>
    </w:pPr>
    <w:rPr>
      <w:sz w:val="20"/>
      <w:szCs w:val="20"/>
    </w:rPr>
  </w:style>
  <w:style w:type="paragraph" w:styleId="Spistreci7">
    <w:name w:val="toc 7"/>
    <w:basedOn w:val="Normalny"/>
    <w:next w:val="Normalny"/>
    <w:autoRedefine/>
    <w:uiPriority w:val="39"/>
    <w:unhideWhenUsed/>
    <w:rsid w:val="009F545F"/>
    <w:pPr>
      <w:spacing w:after="0"/>
      <w:ind w:left="1320"/>
    </w:pPr>
    <w:rPr>
      <w:sz w:val="20"/>
      <w:szCs w:val="20"/>
    </w:rPr>
  </w:style>
  <w:style w:type="paragraph" w:styleId="Spistreci8">
    <w:name w:val="toc 8"/>
    <w:basedOn w:val="Normalny"/>
    <w:next w:val="Normalny"/>
    <w:autoRedefine/>
    <w:uiPriority w:val="39"/>
    <w:unhideWhenUsed/>
    <w:rsid w:val="009F545F"/>
    <w:pPr>
      <w:spacing w:after="0"/>
      <w:ind w:left="1540"/>
    </w:pPr>
    <w:rPr>
      <w:sz w:val="20"/>
      <w:szCs w:val="20"/>
    </w:rPr>
  </w:style>
  <w:style w:type="paragraph" w:styleId="Spistreci9">
    <w:name w:val="toc 9"/>
    <w:basedOn w:val="Normalny"/>
    <w:next w:val="Normalny"/>
    <w:autoRedefine/>
    <w:uiPriority w:val="39"/>
    <w:unhideWhenUsed/>
    <w:rsid w:val="009F545F"/>
    <w:pPr>
      <w:spacing w:after="0"/>
      <w:ind w:left="1760"/>
    </w:pPr>
    <w:rPr>
      <w:sz w:val="20"/>
      <w:szCs w:val="20"/>
    </w:rPr>
  </w:style>
  <w:style w:type="paragraph" w:customStyle="1" w:styleId="A-punkt1">
    <w:name w:val="A - punkt_1"/>
    <w:basedOn w:val="Normalny"/>
    <w:qFormat/>
    <w:rsid w:val="0082079B"/>
    <w:pPr>
      <w:numPr>
        <w:numId w:val="2"/>
      </w:numPr>
      <w:spacing w:after="0" w:line="240" w:lineRule="auto"/>
      <w:jc w:val="both"/>
    </w:pPr>
    <w:rPr>
      <w:rFonts w:ascii="Verdana" w:eastAsia="Calibri" w:hAnsi="Verdana" w:cs="Times New Roman"/>
      <w:sz w:val="18"/>
      <w:szCs w:val="18"/>
    </w:rPr>
  </w:style>
  <w:style w:type="character" w:customStyle="1" w:styleId="AkapitzlistZnak">
    <w:name w:val="Akapit z listą Znak"/>
    <w:link w:val="Akapitzlist"/>
    <w:uiPriority w:val="34"/>
    <w:rsid w:val="004E6029"/>
  </w:style>
  <w:style w:type="paragraph" w:styleId="Legenda">
    <w:name w:val="caption"/>
    <w:basedOn w:val="Normalny"/>
    <w:next w:val="Normalny"/>
    <w:uiPriority w:val="35"/>
    <w:qFormat/>
    <w:rsid w:val="004E6029"/>
    <w:pPr>
      <w:spacing w:after="0" w:line="360" w:lineRule="auto"/>
      <w:ind w:firstLine="708"/>
      <w:jc w:val="both"/>
    </w:pPr>
    <w:rPr>
      <w:rFonts w:ascii="Verdana" w:eastAsia="Times New Roman" w:hAnsi="Verdana" w:cs="Times New Roman"/>
      <w:b/>
      <w:bCs/>
      <w:sz w:val="20"/>
      <w:szCs w:val="20"/>
      <w:lang w:eastAsia="pl-PL"/>
    </w:rPr>
  </w:style>
  <w:style w:type="table" w:styleId="Tabela-Siatka">
    <w:name w:val="Table Grid"/>
    <w:basedOn w:val="Standardowy"/>
    <w:uiPriority w:val="59"/>
    <w:rsid w:val="00175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16573"/>
    <w:pPr>
      <w:spacing w:after="0" w:line="240" w:lineRule="auto"/>
    </w:pPr>
  </w:style>
  <w:style w:type="table" w:customStyle="1" w:styleId="Tabela-Siatka1">
    <w:name w:val="Tabela - Siatka1"/>
    <w:basedOn w:val="Standardowy"/>
    <w:next w:val="Tabela-Siatka"/>
    <w:uiPriority w:val="59"/>
    <w:rsid w:val="0064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0181025">
      <w:bodyDiv w:val="1"/>
      <w:marLeft w:val="0"/>
      <w:marRight w:val="0"/>
      <w:marTop w:val="0"/>
      <w:marBottom w:val="0"/>
      <w:divBdr>
        <w:top w:val="none" w:sz="0" w:space="0" w:color="auto"/>
        <w:left w:val="none" w:sz="0" w:space="0" w:color="auto"/>
        <w:bottom w:val="none" w:sz="0" w:space="0" w:color="auto"/>
        <w:right w:val="none" w:sz="0" w:space="0" w:color="auto"/>
      </w:divBdr>
    </w:div>
    <w:div w:id="941179736">
      <w:bodyDiv w:val="1"/>
      <w:marLeft w:val="0"/>
      <w:marRight w:val="0"/>
      <w:marTop w:val="0"/>
      <w:marBottom w:val="0"/>
      <w:divBdr>
        <w:top w:val="none" w:sz="0" w:space="0" w:color="auto"/>
        <w:left w:val="none" w:sz="0" w:space="0" w:color="auto"/>
        <w:bottom w:val="none" w:sz="0" w:space="0" w:color="auto"/>
        <w:right w:val="none" w:sz="0" w:space="0" w:color="auto"/>
      </w:divBdr>
    </w:div>
    <w:div w:id="14321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19C8-2489-4E6E-BCBB-8D5F637B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9304</Words>
  <Characters>55826</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dc:creator>
  <cp:lastModifiedBy>agienibor</cp:lastModifiedBy>
  <cp:revision>3</cp:revision>
  <cp:lastPrinted>2016-06-01T13:43:00Z</cp:lastPrinted>
  <dcterms:created xsi:type="dcterms:W3CDTF">2016-06-13T13:14:00Z</dcterms:created>
  <dcterms:modified xsi:type="dcterms:W3CDTF">2016-06-13T13:14:00Z</dcterms:modified>
</cp:coreProperties>
</file>