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97" w:rsidRPr="004B7A69" w:rsidRDefault="00990D97" w:rsidP="00990D97">
      <w:pPr>
        <w:ind w:right="-2"/>
        <w:rPr>
          <w:rFonts w:ascii="Calibri" w:hAnsi="Calibri"/>
          <w:b/>
          <w:sz w:val="28"/>
          <w:szCs w:val="28"/>
        </w:rPr>
      </w:pPr>
      <w:r w:rsidRPr="004B7A69">
        <w:rPr>
          <w:rFonts w:ascii="Calibri" w:hAnsi="Calibri"/>
          <w:b/>
          <w:sz w:val="28"/>
          <w:szCs w:val="28"/>
        </w:rPr>
        <w:t>CENTRUM PROJEKTÓW POLSKA CYFROWA</w:t>
      </w:r>
      <w:r>
        <w:rPr>
          <w:rFonts w:asciiTheme="majorHAnsi" w:hAnsiTheme="majorHAnsi"/>
          <w:noProof/>
          <w:sz w:val="22"/>
          <w:szCs w:val="22"/>
          <w:lang w:eastAsia="pl-PL"/>
        </w:rPr>
        <w:t xml:space="preserve">                           </w:t>
      </w:r>
      <w:r w:rsidRPr="0082680B"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>
            <wp:extent cx="1703329" cy="38213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38" cy="3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502" w:rsidRPr="0082680B" w:rsidRDefault="00197F7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006502" w:rsidRPr="0082680B">
        <w:rPr>
          <w:rFonts w:asciiTheme="majorHAnsi" w:hAnsiTheme="majorHAnsi"/>
          <w:sz w:val="22"/>
          <w:szCs w:val="22"/>
        </w:rPr>
        <w:tab/>
      </w:r>
      <w:r w:rsidR="00356A94" w:rsidRPr="0082680B">
        <w:rPr>
          <w:rFonts w:asciiTheme="majorHAnsi" w:hAnsiTheme="majorHAnsi"/>
          <w:sz w:val="22"/>
          <w:szCs w:val="22"/>
        </w:rPr>
        <w:tab/>
      </w:r>
      <w:r w:rsidR="00356A94" w:rsidRPr="0082680B">
        <w:rPr>
          <w:rFonts w:asciiTheme="majorHAnsi" w:hAnsiTheme="majorHAnsi"/>
          <w:sz w:val="22"/>
          <w:szCs w:val="22"/>
        </w:rPr>
        <w:tab/>
      </w:r>
      <w:r w:rsidR="00356A94" w:rsidRPr="0082680B">
        <w:rPr>
          <w:rFonts w:asciiTheme="majorHAnsi" w:hAnsiTheme="majorHAnsi"/>
          <w:sz w:val="22"/>
          <w:szCs w:val="22"/>
        </w:rPr>
        <w:tab/>
      </w:r>
      <w:r w:rsidR="00356A94" w:rsidRPr="0082680B">
        <w:rPr>
          <w:rFonts w:asciiTheme="majorHAnsi" w:hAnsiTheme="majorHAnsi"/>
          <w:sz w:val="22"/>
          <w:szCs w:val="22"/>
        </w:rPr>
        <w:tab/>
      </w:r>
      <w:r w:rsidR="00006502" w:rsidRPr="0082680B">
        <w:rPr>
          <w:rFonts w:asciiTheme="majorHAnsi" w:hAnsiTheme="majorHAnsi"/>
          <w:sz w:val="22"/>
          <w:szCs w:val="22"/>
        </w:rPr>
        <w:tab/>
      </w:r>
      <w:r w:rsidR="00006502" w:rsidRPr="0082680B">
        <w:rPr>
          <w:rFonts w:asciiTheme="majorHAnsi" w:hAnsiTheme="majorHAnsi"/>
          <w:sz w:val="22"/>
          <w:szCs w:val="22"/>
        </w:rPr>
        <w:tab/>
      </w:r>
    </w:p>
    <w:p w:rsidR="005D0D96" w:rsidRPr="0082680B" w:rsidRDefault="005D0D96" w:rsidP="004058BA">
      <w:pPr>
        <w:widowControl w:val="0"/>
        <w:autoSpaceDE w:val="0"/>
        <w:autoSpaceDN w:val="0"/>
        <w:adjustRightInd w:val="0"/>
        <w:spacing w:after="0" w:line="278" w:lineRule="exact"/>
        <w:ind w:left="120"/>
        <w:jc w:val="center"/>
        <w:rPr>
          <w:rFonts w:asciiTheme="majorHAnsi" w:hAnsiTheme="majorHAnsi"/>
          <w:sz w:val="22"/>
          <w:szCs w:val="22"/>
          <w:u w:val="single"/>
        </w:rPr>
      </w:pPr>
      <w:r w:rsidRPr="0082680B">
        <w:rPr>
          <w:rFonts w:asciiTheme="majorHAnsi" w:hAnsiTheme="majorHAnsi"/>
          <w:sz w:val="22"/>
          <w:szCs w:val="22"/>
          <w:u w:val="single"/>
        </w:rPr>
        <w:t>OPIS PRZEDMIOTU ZAMÓWIENIA.</w:t>
      </w:r>
    </w:p>
    <w:p w:rsidR="005D0D96" w:rsidRPr="0082680B" w:rsidRDefault="005D0D96" w:rsidP="005D0D96">
      <w:pPr>
        <w:rPr>
          <w:rFonts w:asciiTheme="majorHAnsi" w:hAnsiTheme="majorHAnsi"/>
          <w:sz w:val="22"/>
          <w:szCs w:val="22"/>
        </w:rPr>
      </w:pPr>
    </w:p>
    <w:p w:rsidR="00491324" w:rsidRPr="0082680B" w:rsidRDefault="005D0D96" w:rsidP="000802AF">
      <w:pPr>
        <w:jc w:val="both"/>
        <w:rPr>
          <w:rFonts w:asciiTheme="majorHAnsi" w:hAnsiTheme="majorHAnsi"/>
          <w:sz w:val="22"/>
          <w:szCs w:val="22"/>
        </w:rPr>
      </w:pPr>
      <w:r w:rsidRPr="0082680B">
        <w:rPr>
          <w:rFonts w:asciiTheme="majorHAnsi" w:hAnsiTheme="majorHAnsi"/>
          <w:sz w:val="22"/>
          <w:szCs w:val="22"/>
        </w:rPr>
        <w:t xml:space="preserve">Kod Wspólnego Słownika CPV: </w:t>
      </w:r>
      <w:r w:rsidR="00032B9F">
        <w:rPr>
          <w:rFonts w:asciiTheme="majorHAnsi" w:hAnsiTheme="majorHAnsi"/>
          <w:sz w:val="22"/>
          <w:szCs w:val="22"/>
        </w:rPr>
        <w:t>71314000-2</w:t>
      </w:r>
    </w:p>
    <w:p w:rsidR="00A22187" w:rsidRDefault="00990D97" w:rsidP="000802AF">
      <w:pPr>
        <w:widowControl w:val="0"/>
        <w:autoSpaceDE w:val="0"/>
        <w:autoSpaceDN w:val="0"/>
        <w:adjustRightInd w:val="0"/>
        <w:spacing w:line="288" w:lineRule="exact"/>
        <w:jc w:val="both"/>
        <w:rPr>
          <w:rStyle w:val="hps"/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Centrum Projektów Polska Cyfrowa</w:t>
      </w:r>
      <w:r w:rsidR="00197F7B">
        <w:rPr>
          <w:rFonts w:asciiTheme="majorHAnsi" w:hAnsiTheme="majorHAnsi"/>
          <w:sz w:val="22"/>
          <w:szCs w:val="22"/>
        </w:rPr>
        <w:t xml:space="preserve"> </w:t>
      </w:r>
      <w:r w:rsidR="0044604B" w:rsidRPr="0082680B">
        <w:rPr>
          <w:rFonts w:asciiTheme="majorHAnsi" w:hAnsiTheme="majorHAnsi"/>
          <w:sz w:val="22"/>
          <w:szCs w:val="22"/>
        </w:rPr>
        <w:t xml:space="preserve">poszukuje eksperta w zakresie świadczenia usług </w:t>
      </w:r>
      <w:r w:rsidR="0033350E" w:rsidRPr="0082680B">
        <w:rPr>
          <w:rFonts w:asciiTheme="majorHAnsi" w:hAnsiTheme="majorHAnsi"/>
          <w:sz w:val="22"/>
          <w:szCs w:val="22"/>
        </w:rPr>
        <w:t xml:space="preserve">doradczych </w:t>
      </w:r>
      <w:r w:rsidR="0044604B" w:rsidRPr="0082680B">
        <w:rPr>
          <w:rFonts w:asciiTheme="majorHAnsi" w:hAnsiTheme="majorHAnsi"/>
          <w:sz w:val="22"/>
          <w:szCs w:val="22"/>
        </w:rPr>
        <w:t>w dziedzinie</w:t>
      </w:r>
      <w:r w:rsidR="00A22187" w:rsidRPr="0082680B">
        <w:rPr>
          <w:rStyle w:val="hps"/>
          <w:rFonts w:asciiTheme="majorHAnsi" w:hAnsiTheme="majorHAnsi"/>
          <w:sz w:val="22"/>
          <w:szCs w:val="22"/>
        </w:rPr>
        <w:t xml:space="preserve"> energii odnawialnej zgodnie z kwalifikowanymi w ramach SPPW działaniami tj:</w:t>
      </w:r>
    </w:p>
    <w:p w:rsidR="00A22187" w:rsidRPr="007666B4" w:rsidRDefault="00A22187" w:rsidP="00A22187">
      <w:pPr>
        <w:pStyle w:val="Tekstpodstawowywcity"/>
        <w:tabs>
          <w:tab w:val="left" w:pos="485"/>
        </w:tabs>
        <w:ind w:left="0" w:firstLine="0"/>
        <w:jc w:val="left"/>
        <w:rPr>
          <w:rFonts w:asciiTheme="majorHAnsi" w:hAnsiTheme="majorHAnsi"/>
          <w:b w:val="0"/>
          <w:sz w:val="22"/>
          <w:szCs w:val="22"/>
        </w:rPr>
      </w:pPr>
      <w:r w:rsidRPr="007666B4">
        <w:rPr>
          <w:rFonts w:asciiTheme="majorHAnsi" w:hAnsiTheme="majorHAnsi"/>
          <w:b w:val="0"/>
          <w:sz w:val="22"/>
          <w:szCs w:val="22"/>
        </w:rPr>
        <w:t xml:space="preserve">I.  Poprawa efektywności energetycznej poprzez wprowadzenie systemów energii odnawialnej (w tym m.in. projekty pilotażowe). </w:t>
      </w:r>
    </w:p>
    <w:p w:rsidR="00A22187" w:rsidRPr="0076728B" w:rsidRDefault="00A22187" w:rsidP="00A22187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6728B">
        <w:rPr>
          <w:rFonts w:asciiTheme="majorHAnsi" w:hAnsiTheme="majorHAnsi"/>
          <w:sz w:val="22"/>
          <w:szCs w:val="22"/>
        </w:rPr>
        <w:t xml:space="preserve">W ramach ww. rodzaju projektu </w:t>
      </w:r>
      <w:r w:rsidR="00AB2594" w:rsidRPr="0076728B">
        <w:rPr>
          <w:rFonts w:asciiTheme="majorHAnsi" w:hAnsiTheme="majorHAnsi"/>
          <w:sz w:val="22"/>
          <w:szCs w:val="22"/>
        </w:rPr>
        <w:t>realizowa</w:t>
      </w:r>
      <w:r w:rsidR="00AB2594" w:rsidRPr="0076728B">
        <w:rPr>
          <w:rFonts w:asciiTheme="majorHAnsi" w:hAnsiTheme="majorHAnsi"/>
          <w:bCs/>
          <w:sz w:val="22"/>
          <w:szCs w:val="22"/>
        </w:rPr>
        <w:t xml:space="preserve">ne są </w:t>
      </w:r>
      <w:r w:rsidR="00AB2594" w:rsidRPr="0076728B">
        <w:rPr>
          <w:rFonts w:asciiTheme="majorHAnsi" w:hAnsiTheme="majorHAnsi"/>
          <w:sz w:val="22"/>
          <w:szCs w:val="22"/>
        </w:rPr>
        <w:t xml:space="preserve">działania </w:t>
      </w:r>
      <w:r w:rsidRPr="0076728B">
        <w:rPr>
          <w:rFonts w:asciiTheme="majorHAnsi" w:hAnsiTheme="majorHAnsi"/>
          <w:sz w:val="22"/>
          <w:szCs w:val="22"/>
        </w:rPr>
        <w:t>z zakresu:</w:t>
      </w:r>
    </w:p>
    <w:p w:rsidR="00A22187" w:rsidRPr="0076728B" w:rsidRDefault="00AB2594" w:rsidP="00A22187">
      <w:pPr>
        <w:numPr>
          <w:ilvl w:val="4"/>
          <w:numId w:val="6"/>
        </w:numPr>
        <w:tabs>
          <w:tab w:val="clear" w:pos="3600"/>
          <w:tab w:val="num" w:pos="66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76728B">
        <w:rPr>
          <w:rFonts w:asciiTheme="majorHAnsi" w:hAnsiTheme="majorHAnsi"/>
          <w:sz w:val="22"/>
          <w:szCs w:val="22"/>
        </w:rPr>
        <w:t xml:space="preserve"> </w:t>
      </w:r>
      <w:r w:rsidR="00A22187" w:rsidRPr="0076728B">
        <w:rPr>
          <w:rFonts w:asciiTheme="majorHAnsi" w:hAnsiTheme="majorHAnsi"/>
          <w:sz w:val="22"/>
          <w:szCs w:val="22"/>
        </w:rPr>
        <w:t xml:space="preserve">instalowania kolektorów słonecznych o powierzchni ponad </w:t>
      </w:r>
      <w:smartTag w:uri="urn:schemas-microsoft-com:office:smarttags" w:element="metricconverter">
        <w:smartTagPr>
          <w:attr w:name="ProductID" w:val="100 m2"/>
        </w:smartTagPr>
        <w:r w:rsidR="00A22187" w:rsidRPr="0076728B">
          <w:rPr>
            <w:rFonts w:asciiTheme="majorHAnsi" w:hAnsiTheme="majorHAnsi"/>
            <w:sz w:val="22"/>
            <w:szCs w:val="22"/>
          </w:rPr>
          <w:t>100 m2</w:t>
        </w:r>
      </w:smartTag>
      <w:r w:rsidR="00A22187" w:rsidRPr="0076728B">
        <w:rPr>
          <w:rFonts w:asciiTheme="majorHAnsi" w:hAnsiTheme="majorHAnsi"/>
          <w:sz w:val="22"/>
          <w:szCs w:val="22"/>
        </w:rPr>
        <w:t xml:space="preserve"> lub budowie układów fotowoltaicznych dla budynków użyteczności publicznej i budynków mieszkalnych,</w:t>
      </w:r>
    </w:p>
    <w:p w:rsidR="00A22187" w:rsidRPr="0076728B" w:rsidRDefault="00A22187" w:rsidP="00A22187">
      <w:pPr>
        <w:numPr>
          <w:ilvl w:val="4"/>
          <w:numId w:val="6"/>
        </w:numPr>
        <w:tabs>
          <w:tab w:val="clear" w:pos="3600"/>
          <w:tab w:val="num" w:pos="665"/>
        </w:tabs>
        <w:autoSpaceDE w:val="0"/>
        <w:autoSpaceDN w:val="0"/>
        <w:adjustRightInd w:val="0"/>
        <w:spacing w:after="0" w:line="240" w:lineRule="auto"/>
        <w:ind w:hanging="3240"/>
        <w:jc w:val="both"/>
        <w:rPr>
          <w:rFonts w:asciiTheme="majorHAnsi" w:hAnsiTheme="majorHAnsi"/>
          <w:sz w:val="22"/>
          <w:szCs w:val="22"/>
        </w:rPr>
      </w:pPr>
      <w:r w:rsidRPr="0076728B">
        <w:rPr>
          <w:rFonts w:asciiTheme="majorHAnsi" w:hAnsiTheme="majorHAnsi"/>
          <w:sz w:val="22"/>
          <w:szCs w:val="22"/>
        </w:rPr>
        <w:t>budowy elektrowni wiatrowej o mocy do 2 MW,</w:t>
      </w:r>
    </w:p>
    <w:p w:rsidR="00A22187" w:rsidRPr="0076728B" w:rsidRDefault="00730810" w:rsidP="00730810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3) </w:t>
      </w:r>
      <w:r>
        <w:rPr>
          <w:rFonts w:asciiTheme="majorHAnsi" w:hAnsiTheme="majorHAnsi"/>
          <w:sz w:val="22"/>
          <w:szCs w:val="22"/>
        </w:rPr>
        <w:tab/>
      </w:r>
      <w:r w:rsidR="00A22187" w:rsidRPr="0076728B">
        <w:rPr>
          <w:rFonts w:asciiTheme="majorHAnsi" w:hAnsiTheme="majorHAnsi"/>
          <w:sz w:val="22"/>
          <w:szCs w:val="22"/>
        </w:rPr>
        <w:t xml:space="preserve">budowy małej elektrowni wodnej o mocy od 50 kW do 5 MW na istniejącym stopniu wodnym (na obszarach nie objętych programami restytucji ryb wędrownych) </w:t>
      </w:r>
      <w:r w:rsidR="000D5A40">
        <w:rPr>
          <w:rFonts w:asciiTheme="majorHAnsi" w:hAnsiTheme="majorHAnsi"/>
          <w:sz w:val="22"/>
          <w:szCs w:val="22"/>
        </w:rPr>
        <w:t xml:space="preserve">                                 </w:t>
      </w:r>
      <w:r w:rsidR="00A22187" w:rsidRPr="0076728B">
        <w:rPr>
          <w:rFonts w:asciiTheme="majorHAnsi" w:hAnsiTheme="majorHAnsi"/>
          <w:sz w:val="22"/>
          <w:szCs w:val="22"/>
        </w:rPr>
        <w:t>z bezpiecznymi przepławkami dla ryb oraz automatyką ograniczającą pobór wody przez turbiny przy niskich stanach wód w rzece,</w:t>
      </w:r>
    </w:p>
    <w:p w:rsidR="00A22187" w:rsidRPr="0076728B" w:rsidRDefault="00730810" w:rsidP="0073081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4) </w:t>
      </w:r>
      <w:r>
        <w:rPr>
          <w:rFonts w:asciiTheme="majorHAnsi" w:hAnsiTheme="majorHAnsi"/>
          <w:sz w:val="22"/>
          <w:szCs w:val="22"/>
        </w:rPr>
        <w:tab/>
      </w:r>
      <w:r w:rsidR="00A22187" w:rsidRPr="0076728B">
        <w:rPr>
          <w:rFonts w:asciiTheme="majorHAnsi" w:hAnsiTheme="majorHAnsi"/>
          <w:sz w:val="22"/>
          <w:szCs w:val="22"/>
        </w:rPr>
        <w:t>tworzenia systemów wykorzystania energii geotermalnej,</w:t>
      </w:r>
    </w:p>
    <w:p w:rsidR="00A22187" w:rsidRPr="00730810" w:rsidRDefault="00A22187" w:rsidP="007308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730810">
        <w:rPr>
          <w:rFonts w:asciiTheme="majorHAnsi" w:hAnsiTheme="majorHAnsi"/>
          <w:sz w:val="22"/>
          <w:szCs w:val="22"/>
        </w:rPr>
        <w:t>budowy kotłowni na biomasę od 1 MW do 10 MW, wykorzystującej lokalne zasoby paliwa,</w:t>
      </w:r>
    </w:p>
    <w:p w:rsidR="00A22187" w:rsidRPr="00730810" w:rsidRDefault="00A22187" w:rsidP="007308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730810">
        <w:rPr>
          <w:rFonts w:asciiTheme="majorHAnsi" w:hAnsiTheme="majorHAnsi"/>
          <w:sz w:val="22"/>
          <w:szCs w:val="22"/>
        </w:rPr>
        <w:t>wytwarzania i pozyskiwanie biogazu dla celów energetycznych.</w:t>
      </w:r>
    </w:p>
    <w:p w:rsidR="006E011D" w:rsidRPr="0082680B" w:rsidRDefault="006E011D" w:rsidP="000802AF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sz w:val="22"/>
          <w:szCs w:val="22"/>
          <w:u w:val="single"/>
        </w:rPr>
      </w:pPr>
    </w:p>
    <w:p w:rsidR="007666B4" w:rsidRPr="007666B4" w:rsidRDefault="007666B4" w:rsidP="000802AF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666B4">
        <w:rPr>
          <w:rFonts w:asciiTheme="majorHAnsi" w:hAnsiTheme="majorHAnsi"/>
          <w:b/>
          <w:sz w:val="22"/>
          <w:szCs w:val="22"/>
          <w:u w:val="single"/>
        </w:rPr>
        <w:t>ZAKRES USŁUGI</w:t>
      </w:r>
    </w:p>
    <w:p w:rsidR="00376189" w:rsidRPr="007666B4" w:rsidRDefault="002D16BF" w:rsidP="000802AF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sz w:val="22"/>
          <w:szCs w:val="22"/>
        </w:rPr>
      </w:pPr>
      <w:r w:rsidRPr="002D16BF">
        <w:rPr>
          <w:rFonts w:asciiTheme="majorHAnsi" w:hAnsiTheme="majorHAnsi"/>
          <w:sz w:val="22"/>
          <w:szCs w:val="22"/>
        </w:rPr>
        <w:t xml:space="preserve">Usługa ma związek z organizowanymi przez </w:t>
      </w:r>
      <w:r w:rsidR="00990D97">
        <w:rPr>
          <w:rFonts w:asciiTheme="majorHAnsi" w:hAnsiTheme="majorHAnsi"/>
          <w:sz w:val="22"/>
          <w:szCs w:val="22"/>
        </w:rPr>
        <w:t>CPPC</w:t>
      </w:r>
      <w:r w:rsidRPr="002D16BF">
        <w:rPr>
          <w:rFonts w:asciiTheme="majorHAnsi" w:hAnsiTheme="majorHAnsi"/>
          <w:sz w:val="22"/>
          <w:szCs w:val="22"/>
        </w:rPr>
        <w:t xml:space="preserve"> przeglądami śródokresowymi (tzw. </w:t>
      </w:r>
      <w:r>
        <w:rPr>
          <w:rFonts w:asciiTheme="majorHAnsi" w:hAnsiTheme="majorHAnsi"/>
          <w:sz w:val="22"/>
          <w:szCs w:val="22"/>
        </w:rPr>
        <w:t>m</w:t>
      </w:r>
      <w:r w:rsidRPr="002D16BF">
        <w:rPr>
          <w:rFonts w:asciiTheme="majorHAnsi" w:hAnsiTheme="majorHAnsi"/>
          <w:sz w:val="22"/>
          <w:szCs w:val="22"/>
        </w:rPr>
        <w:t>id-term review)</w:t>
      </w:r>
      <w:r>
        <w:rPr>
          <w:rFonts w:asciiTheme="majorHAnsi" w:hAnsiTheme="majorHAnsi"/>
          <w:sz w:val="22"/>
          <w:szCs w:val="22"/>
        </w:rPr>
        <w:t>.</w:t>
      </w:r>
      <w:r w:rsidR="008666B4">
        <w:rPr>
          <w:rFonts w:asciiTheme="majorHAnsi" w:hAnsiTheme="majorHAnsi"/>
          <w:sz w:val="22"/>
          <w:szCs w:val="22"/>
        </w:rPr>
        <w:t xml:space="preserve"> </w:t>
      </w:r>
      <w:r w:rsidR="00E5594C" w:rsidRPr="007666B4">
        <w:rPr>
          <w:rFonts w:asciiTheme="majorHAnsi" w:hAnsiTheme="majorHAnsi"/>
          <w:sz w:val="22"/>
          <w:szCs w:val="22"/>
        </w:rPr>
        <w:t xml:space="preserve">Usługa </w:t>
      </w:r>
      <w:r w:rsidR="00730810">
        <w:rPr>
          <w:rFonts w:asciiTheme="majorHAnsi" w:hAnsiTheme="majorHAnsi"/>
          <w:sz w:val="22"/>
          <w:szCs w:val="22"/>
        </w:rPr>
        <w:t>w szczególności polegać będzie na</w:t>
      </w:r>
      <w:r w:rsidR="00E5594C" w:rsidRPr="007666B4">
        <w:rPr>
          <w:rFonts w:asciiTheme="majorHAnsi" w:hAnsiTheme="majorHAnsi"/>
          <w:sz w:val="22"/>
          <w:szCs w:val="22"/>
        </w:rPr>
        <w:t>:</w:t>
      </w:r>
    </w:p>
    <w:p w:rsidR="007666B4" w:rsidRDefault="007666B4" w:rsidP="00730810">
      <w:pPr>
        <w:widowControl w:val="0"/>
        <w:autoSpaceDE w:val="0"/>
        <w:autoSpaceDN w:val="0"/>
        <w:adjustRightInd w:val="0"/>
        <w:spacing w:after="0" w:line="259" w:lineRule="exact"/>
        <w:jc w:val="center"/>
        <w:rPr>
          <w:rFonts w:asciiTheme="majorHAnsi" w:hAnsiTheme="majorHAnsi"/>
          <w:sz w:val="22"/>
          <w:szCs w:val="22"/>
          <w:u w:val="single"/>
        </w:rPr>
      </w:pPr>
    </w:p>
    <w:p w:rsidR="00F83A73" w:rsidRPr="006E011D" w:rsidRDefault="00F83A73" w:rsidP="000802AF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sz w:val="22"/>
          <w:szCs w:val="22"/>
        </w:rPr>
      </w:pPr>
      <w:r w:rsidRPr="006E011D">
        <w:rPr>
          <w:rFonts w:asciiTheme="majorHAnsi" w:hAnsiTheme="majorHAnsi"/>
          <w:sz w:val="22"/>
          <w:szCs w:val="22"/>
        </w:rPr>
        <w:t>1)</w:t>
      </w:r>
      <w:r w:rsidR="00E5594C" w:rsidRPr="006E011D">
        <w:rPr>
          <w:rFonts w:asciiTheme="majorHAnsi" w:hAnsiTheme="majorHAnsi"/>
          <w:sz w:val="22"/>
          <w:szCs w:val="22"/>
        </w:rPr>
        <w:t xml:space="preserve"> przeprowadzeniu </w:t>
      </w:r>
      <w:r w:rsidR="00D751CF" w:rsidRPr="006E011D">
        <w:rPr>
          <w:rFonts w:asciiTheme="majorHAnsi" w:hAnsiTheme="majorHAnsi"/>
          <w:sz w:val="22"/>
          <w:szCs w:val="22"/>
        </w:rPr>
        <w:t xml:space="preserve">wizyt monitorujących </w:t>
      </w:r>
      <w:r w:rsidR="003C344A" w:rsidRPr="006E011D">
        <w:rPr>
          <w:rFonts w:asciiTheme="majorHAnsi" w:hAnsiTheme="majorHAnsi"/>
          <w:sz w:val="22"/>
          <w:szCs w:val="22"/>
        </w:rPr>
        <w:t xml:space="preserve">wskazanych </w:t>
      </w:r>
      <w:r w:rsidR="00D751CF" w:rsidRPr="006E011D">
        <w:rPr>
          <w:rFonts w:asciiTheme="majorHAnsi" w:hAnsiTheme="majorHAnsi"/>
          <w:sz w:val="22"/>
          <w:szCs w:val="22"/>
        </w:rPr>
        <w:t>inwestycji prowadzonych w ramach Szwajcarsko-Polskiego</w:t>
      </w:r>
      <w:r w:rsidR="00197F7B" w:rsidRPr="006E011D">
        <w:rPr>
          <w:rFonts w:asciiTheme="majorHAnsi" w:hAnsiTheme="majorHAnsi"/>
          <w:sz w:val="22"/>
          <w:szCs w:val="22"/>
        </w:rPr>
        <w:t xml:space="preserve"> Programu Współpracy</w:t>
      </w:r>
      <w:r w:rsidRPr="006E011D">
        <w:rPr>
          <w:rFonts w:asciiTheme="majorHAnsi" w:hAnsiTheme="majorHAnsi"/>
          <w:sz w:val="22"/>
          <w:szCs w:val="22"/>
        </w:rPr>
        <w:t xml:space="preserve"> na obszarze realizacji projektów:</w:t>
      </w:r>
    </w:p>
    <w:p w:rsidR="00E5594C" w:rsidRPr="006E011D" w:rsidRDefault="00F83A73" w:rsidP="000802AF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sz w:val="22"/>
          <w:szCs w:val="22"/>
        </w:rPr>
      </w:pPr>
      <w:r w:rsidRPr="006E011D">
        <w:rPr>
          <w:rFonts w:asciiTheme="majorHAnsi" w:hAnsiTheme="majorHAnsi"/>
          <w:sz w:val="22"/>
          <w:szCs w:val="22"/>
        </w:rPr>
        <w:t xml:space="preserve">- </w:t>
      </w:r>
      <w:r w:rsidR="00197F7B" w:rsidRPr="006E011D">
        <w:rPr>
          <w:rFonts w:asciiTheme="majorHAnsi" w:hAnsiTheme="majorHAnsi"/>
          <w:sz w:val="22"/>
          <w:szCs w:val="22"/>
        </w:rPr>
        <w:t>KIK/</w:t>
      </w:r>
      <w:r w:rsidR="00730810">
        <w:rPr>
          <w:rFonts w:asciiTheme="majorHAnsi" w:hAnsiTheme="majorHAnsi"/>
          <w:sz w:val="22"/>
          <w:szCs w:val="22"/>
        </w:rPr>
        <w:t>66</w:t>
      </w:r>
      <w:r w:rsidR="00197F7B" w:rsidRPr="006E011D">
        <w:rPr>
          <w:rFonts w:asciiTheme="majorHAnsi" w:hAnsiTheme="majorHAnsi"/>
          <w:sz w:val="22"/>
          <w:szCs w:val="22"/>
        </w:rPr>
        <w:t xml:space="preserve"> (Beneficjent – </w:t>
      </w:r>
      <w:r w:rsidR="00730810" w:rsidRPr="00730810">
        <w:rPr>
          <w:rFonts w:asciiTheme="majorHAnsi" w:hAnsiTheme="majorHAnsi" w:cs="Calibri"/>
          <w:sz w:val="22"/>
          <w:szCs w:val="22"/>
        </w:rPr>
        <w:t>Związek Gmin Dorzecza Wisłoki</w:t>
      </w:r>
      <w:r w:rsidR="00197F7B" w:rsidRPr="006E011D">
        <w:rPr>
          <w:rFonts w:asciiTheme="majorHAnsi" w:hAnsiTheme="majorHAnsi"/>
          <w:sz w:val="22"/>
          <w:szCs w:val="22"/>
        </w:rPr>
        <w:t>)</w:t>
      </w:r>
      <w:r w:rsidR="00727F9E" w:rsidRPr="006E011D">
        <w:rPr>
          <w:rFonts w:asciiTheme="majorHAnsi" w:hAnsiTheme="majorHAnsi"/>
          <w:sz w:val="22"/>
          <w:szCs w:val="22"/>
        </w:rPr>
        <w:t xml:space="preserve"> – </w:t>
      </w:r>
      <w:r w:rsidR="000378F2" w:rsidRPr="006E011D">
        <w:rPr>
          <w:rFonts w:asciiTheme="majorHAnsi" w:hAnsiTheme="majorHAnsi"/>
          <w:sz w:val="22"/>
          <w:szCs w:val="22"/>
        </w:rPr>
        <w:t xml:space="preserve">2-dniowa wizytacja 8 wskazanych inwestycji samodzielnie przez eksperta oraz 1-dniowa wizytacja </w:t>
      </w:r>
      <w:r w:rsidR="00730810">
        <w:rPr>
          <w:rFonts w:asciiTheme="majorHAnsi" w:hAnsiTheme="majorHAnsi"/>
          <w:sz w:val="22"/>
          <w:szCs w:val="22"/>
        </w:rPr>
        <w:t>3</w:t>
      </w:r>
      <w:r w:rsidR="000378F2" w:rsidRPr="006E011D">
        <w:rPr>
          <w:rFonts w:asciiTheme="majorHAnsi" w:hAnsiTheme="majorHAnsi"/>
          <w:sz w:val="22"/>
          <w:szCs w:val="22"/>
        </w:rPr>
        <w:t xml:space="preserve"> wskazanych inwestycji wraz </w:t>
      </w:r>
      <w:r w:rsidR="000D5A40">
        <w:rPr>
          <w:rFonts w:asciiTheme="majorHAnsi" w:hAnsiTheme="majorHAnsi"/>
          <w:sz w:val="22"/>
          <w:szCs w:val="22"/>
        </w:rPr>
        <w:t xml:space="preserve">        </w:t>
      </w:r>
      <w:r w:rsidR="000378F2" w:rsidRPr="006E011D">
        <w:rPr>
          <w:rFonts w:asciiTheme="majorHAnsi" w:hAnsiTheme="majorHAnsi"/>
          <w:sz w:val="22"/>
          <w:szCs w:val="22"/>
        </w:rPr>
        <w:t>z deleg</w:t>
      </w:r>
      <w:r w:rsidR="006E011D" w:rsidRPr="006E011D">
        <w:rPr>
          <w:rFonts w:asciiTheme="majorHAnsi" w:hAnsiTheme="majorHAnsi"/>
          <w:sz w:val="22"/>
          <w:szCs w:val="22"/>
        </w:rPr>
        <w:t xml:space="preserve">atami </w:t>
      </w:r>
      <w:r w:rsidR="00990D97">
        <w:rPr>
          <w:rFonts w:asciiTheme="majorHAnsi" w:hAnsiTheme="majorHAnsi"/>
          <w:sz w:val="22"/>
          <w:szCs w:val="22"/>
        </w:rPr>
        <w:t>CPPC</w:t>
      </w:r>
      <w:r w:rsidR="006E011D" w:rsidRPr="006E011D">
        <w:rPr>
          <w:rFonts w:asciiTheme="majorHAnsi" w:hAnsiTheme="majorHAnsi"/>
          <w:sz w:val="22"/>
          <w:szCs w:val="22"/>
        </w:rPr>
        <w:t xml:space="preserve">, MIR oraz Biura SPPW (łącznie </w:t>
      </w:r>
      <w:r w:rsidR="008B3DA8" w:rsidRPr="006E011D">
        <w:rPr>
          <w:rFonts w:asciiTheme="majorHAnsi" w:hAnsiTheme="majorHAnsi"/>
          <w:sz w:val="22"/>
          <w:szCs w:val="22"/>
        </w:rPr>
        <w:t>1</w:t>
      </w:r>
      <w:r w:rsidR="008B3DA8">
        <w:rPr>
          <w:rFonts w:asciiTheme="majorHAnsi" w:hAnsiTheme="majorHAnsi"/>
          <w:sz w:val="22"/>
          <w:szCs w:val="22"/>
        </w:rPr>
        <w:t>1</w:t>
      </w:r>
      <w:r w:rsidR="008B3DA8" w:rsidRPr="006E011D">
        <w:rPr>
          <w:rFonts w:asciiTheme="majorHAnsi" w:hAnsiTheme="majorHAnsi"/>
          <w:sz w:val="22"/>
          <w:szCs w:val="22"/>
        </w:rPr>
        <w:t xml:space="preserve"> </w:t>
      </w:r>
      <w:r w:rsidR="006E011D" w:rsidRPr="006E011D">
        <w:rPr>
          <w:rFonts w:asciiTheme="majorHAnsi" w:hAnsiTheme="majorHAnsi"/>
          <w:sz w:val="22"/>
          <w:szCs w:val="22"/>
        </w:rPr>
        <w:t>lokalizacji)</w:t>
      </w:r>
      <w:r w:rsidR="003C1999">
        <w:rPr>
          <w:rFonts w:asciiTheme="majorHAnsi" w:hAnsiTheme="majorHAnsi"/>
          <w:sz w:val="22"/>
          <w:szCs w:val="22"/>
        </w:rPr>
        <w:t>,</w:t>
      </w:r>
    </w:p>
    <w:p w:rsidR="003C1999" w:rsidRPr="006E011D" w:rsidRDefault="003C1999" w:rsidP="003C1999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sz w:val="22"/>
          <w:szCs w:val="22"/>
        </w:rPr>
      </w:pPr>
      <w:r w:rsidRPr="006E011D">
        <w:rPr>
          <w:rFonts w:asciiTheme="majorHAnsi" w:hAnsiTheme="majorHAnsi"/>
          <w:sz w:val="22"/>
          <w:szCs w:val="22"/>
        </w:rPr>
        <w:t>- KIK/</w:t>
      </w:r>
      <w:r>
        <w:rPr>
          <w:rFonts w:asciiTheme="majorHAnsi" w:hAnsiTheme="majorHAnsi"/>
          <w:sz w:val="22"/>
          <w:szCs w:val="22"/>
        </w:rPr>
        <w:t>46</w:t>
      </w:r>
      <w:r w:rsidRPr="006E011D">
        <w:rPr>
          <w:rFonts w:asciiTheme="majorHAnsi" w:hAnsiTheme="majorHAnsi"/>
          <w:sz w:val="22"/>
          <w:szCs w:val="22"/>
        </w:rPr>
        <w:t xml:space="preserve"> (Beneficjent </w:t>
      </w:r>
      <w:r>
        <w:rPr>
          <w:rFonts w:asciiTheme="majorHAnsi" w:hAnsiTheme="majorHAnsi"/>
          <w:sz w:val="22"/>
          <w:szCs w:val="22"/>
        </w:rPr>
        <w:t>–</w:t>
      </w:r>
      <w:r w:rsidRPr="006E011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Gmina Busko-Zdrój</w:t>
      </w:r>
      <w:r w:rsidRPr="006E011D">
        <w:rPr>
          <w:rFonts w:asciiTheme="majorHAnsi" w:hAnsiTheme="majorHAnsi"/>
          <w:sz w:val="22"/>
          <w:szCs w:val="22"/>
        </w:rPr>
        <w:t xml:space="preserve">) – </w:t>
      </w:r>
      <w:r>
        <w:rPr>
          <w:rFonts w:asciiTheme="majorHAnsi" w:hAnsiTheme="majorHAnsi"/>
          <w:sz w:val="22"/>
          <w:szCs w:val="22"/>
        </w:rPr>
        <w:t>2</w:t>
      </w:r>
      <w:r w:rsidRPr="006E011D">
        <w:rPr>
          <w:rFonts w:asciiTheme="majorHAnsi" w:hAnsiTheme="majorHAnsi"/>
          <w:sz w:val="22"/>
          <w:szCs w:val="22"/>
        </w:rPr>
        <w:t xml:space="preserve">-dniowa wizytacja 8 wskazanych inwestycji samodzielnie przez eksperta oraz 1-dniowa wizytacja </w:t>
      </w:r>
      <w:r>
        <w:rPr>
          <w:rFonts w:asciiTheme="majorHAnsi" w:hAnsiTheme="majorHAnsi"/>
          <w:sz w:val="22"/>
          <w:szCs w:val="22"/>
        </w:rPr>
        <w:t>3</w:t>
      </w:r>
      <w:r w:rsidRPr="006E011D">
        <w:rPr>
          <w:rFonts w:asciiTheme="majorHAnsi" w:hAnsiTheme="majorHAnsi"/>
          <w:sz w:val="22"/>
          <w:szCs w:val="22"/>
        </w:rPr>
        <w:t xml:space="preserve"> wskazanych inwestycji wraz </w:t>
      </w:r>
      <w:r w:rsidR="000D5A40">
        <w:rPr>
          <w:rFonts w:asciiTheme="majorHAnsi" w:hAnsiTheme="majorHAnsi"/>
          <w:sz w:val="22"/>
          <w:szCs w:val="22"/>
        </w:rPr>
        <w:t xml:space="preserve">                                </w:t>
      </w:r>
      <w:r w:rsidRPr="006E011D">
        <w:rPr>
          <w:rFonts w:asciiTheme="majorHAnsi" w:hAnsiTheme="majorHAnsi"/>
          <w:sz w:val="22"/>
          <w:szCs w:val="22"/>
        </w:rPr>
        <w:t xml:space="preserve">z delegatami </w:t>
      </w:r>
      <w:r w:rsidR="00990D97">
        <w:rPr>
          <w:rFonts w:asciiTheme="majorHAnsi" w:hAnsiTheme="majorHAnsi"/>
          <w:sz w:val="22"/>
          <w:szCs w:val="22"/>
        </w:rPr>
        <w:t>CPPC</w:t>
      </w:r>
      <w:r w:rsidRPr="006E011D">
        <w:rPr>
          <w:rFonts w:asciiTheme="majorHAnsi" w:hAnsiTheme="majorHAnsi"/>
          <w:sz w:val="22"/>
          <w:szCs w:val="22"/>
        </w:rPr>
        <w:t>, MIR oraz Biura SPPW (łącznie 1</w:t>
      </w:r>
      <w:r>
        <w:rPr>
          <w:rFonts w:asciiTheme="majorHAnsi" w:hAnsiTheme="majorHAnsi"/>
          <w:sz w:val="22"/>
          <w:szCs w:val="22"/>
        </w:rPr>
        <w:t>1</w:t>
      </w:r>
      <w:r w:rsidRPr="006E011D">
        <w:rPr>
          <w:rFonts w:asciiTheme="majorHAnsi" w:hAnsiTheme="majorHAnsi"/>
          <w:sz w:val="22"/>
          <w:szCs w:val="22"/>
        </w:rPr>
        <w:t xml:space="preserve"> lokalizacji)</w:t>
      </w:r>
      <w:r>
        <w:rPr>
          <w:rFonts w:asciiTheme="majorHAnsi" w:hAnsiTheme="majorHAnsi"/>
          <w:sz w:val="22"/>
          <w:szCs w:val="22"/>
        </w:rPr>
        <w:t>.</w:t>
      </w:r>
    </w:p>
    <w:p w:rsidR="00BF2240" w:rsidRDefault="00BF2240" w:rsidP="000802AF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color w:val="00B050"/>
          <w:sz w:val="22"/>
          <w:szCs w:val="22"/>
        </w:rPr>
      </w:pPr>
    </w:p>
    <w:p w:rsidR="00727F9E" w:rsidRDefault="00BF2240" w:rsidP="000802AF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sz w:val="22"/>
          <w:szCs w:val="22"/>
        </w:rPr>
      </w:pPr>
      <w:r w:rsidRPr="006E011D">
        <w:rPr>
          <w:rFonts w:asciiTheme="majorHAnsi" w:hAnsiTheme="majorHAnsi"/>
          <w:sz w:val="22"/>
          <w:szCs w:val="22"/>
        </w:rPr>
        <w:t>Wizyta samodzielna eksperta winna obejmować spotkanie się eksperta z Instytucją Realizującą projekt, wykonawcami wskazanych inwestycji oraz inspektorami nadzoru (jeśli dotyczy).</w:t>
      </w:r>
    </w:p>
    <w:p w:rsidR="00833E13" w:rsidRDefault="00833E13" w:rsidP="000802AF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sz w:val="22"/>
          <w:szCs w:val="22"/>
        </w:rPr>
      </w:pPr>
    </w:p>
    <w:p w:rsidR="00955C65" w:rsidRDefault="00833E13" w:rsidP="000802AF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Ekspert winien w szczególności zbadać </w:t>
      </w:r>
      <w:r w:rsidR="00955C65">
        <w:rPr>
          <w:rFonts w:asciiTheme="majorHAnsi" w:hAnsiTheme="majorHAnsi"/>
          <w:sz w:val="22"/>
          <w:szCs w:val="22"/>
        </w:rPr>
        <w:t xml:space="preserve">następujące </w:t>
      </w:r>
      <w:r>
        <w:rPr>
          <w:rFonts w:asciiTheme="majorHAnsi" w:hAnsiTheme="majorHAnsi"/>
          <w:sz w:val="22"/>
          <w:szCs w:val="22"/>
        </w:rPr>
        <w:t>kwestie</w:t>
      </w:r>
      <w:r w:rsidR="00955C65">
        <w:rPr>
          <w:rFonts w:asciiTheme="majorHAnsi" w:hAnsiTheme="majorHAnsi"/>
          <w:sz w:val="22"/>
          <w:szCs w:val="22"/>
        </w:rPr>
        <w:t xml:space="preserve"> techniczne przypadku obu ww. projektów:</w:t>
      </w:r>
    </w:p>
    <w:p w:rsidR="00955C65" w:rsidRPr="00AF6D25" w:rsidRDefault="00955C65" w:rsidP="00955C65">
      <w:pPr>
        <w:pStyle w:val="Akapitzlist"/>
        <w:numPr>
          <w:ilvl w:val="0"/>
          <w:numId w:val="10"/>
        </w:numPr>
        <w:spacing w:after="60" w:line="240" w:lineRule="auto"/>
        <w:jc w:val="both"/>
        <w:rPr>
          <w:rStyle w:val="hps"/>
          <w:rFonts w:asciiTheme="majorHAnsi" w:hAnsiTheme="majorHAnsi" w:cs="Arial"/>
          <w:sz w:val="20"/>
          <w:szCs w:val="20"/>
        </w:rPr>
      </w:pPr>
      <w:r w:rsidRPr="00AF6D25">
        <w:rPr>
          <w:rStyle w:val="hps"/>
          <w:rFonts w:asciiTheme="majorHAnsi" w:hAnsiTheme="majorHAnsi" w:cs="Arial"/>
          <w:sz w:val="20"/>
          <w:szCs w:val="20"/>
        </w:rPr>
        <w:t xml:space="preserve">Wdrożenie rekomendacji </w:t>
      </w:r>
      <w:r w:rsidR="00E97B05" w:rsidRPr="00AF6D25">
        <w:rPr>
          <w:rStyle w:val="hps"/>
          <w:rFonts w:asciiTheme="majorHAnsi" w:hAnsiTheme="majorHAnsi" w:cs="Arial"/>
          <w:sz w:val="20"/>
          <w:szCs w:val="20"/>
        </w:rPr>
        <w:t xml:space="preserve">strony szwajcarskiej z wizyt monitorujących przeprowadzonych </w:t>
      </w:r>
      <w:r w:rsidR="000D5A40">
        <w:rPr>
          <w:rStyle w:val="hps"/>
          <w:rFonts w:asciiTheme="majorHAnsi" w:hAnsiTheme="majorHAnsi" w:cs="Arial"/>
          <w:sz w:val="20"/>
          <w:szCs w:val="20"/>
        </w:rPr>
        <w:t xml:space="preserve">                     </w:t>
      </w:r>
      <w:r w:rsidR="00E97B05" w:rsidRPr="00AF6D25">
        <w:rPr>
          <w:rStyle w:val="hps"/>
          <w:rFonts w:asciiTheme="majorHAnsi" w:hAnsiTheme="majorHAnsi" w:cs="Arial"/>
          <w:sz w:val="20"/>
          <w:szCs w:val="20"/>
        </w:rPr>
        <w:t xml:space="preserve">w </w:t>
      </w:r>
      <w:r w:rsidRPr="00AF6D25">
        <w:rPr>
          <w:rStyle w:val="hps"/>
          <w:rFonts w:asciiTheme="majorHAnsi" w:hAnsiTheme="majorHAnsi" w:cs="Arial"/>
          <w:sz w:val="20"/>
          <w:szCs w:val="20"/>
        </w:rPr>
        <w:t>2014</w:t>
      </w:r>
      <w:r w:rsidR="00E97B05" w:rsidRPr="00AF6D25">
        <w:rPr>
          <w:rStyle w:val="hps"/>
          <w:rFonts w:asciiTheme="majorHAnsi" w:hAnsiTheme="majorHAnsi" w:cs="Arial"/>
          <w:sz w:val="20"/>
          <w:szCs w:val="20"/>
        </w:rPr>
        <w:t xml:space="preserve"> r</w:t>
      </w:r>
      <w:r w:rsidRPr="00AF6D25">
        <w:rPr>
          <w:rStyle w:val="hps"/>
          <w:rFonts w:asciiTheme="majorHAnsi" w:hAnsiTheme="majorHAnsi" w:cs="Arial"/>
          <w:sz w:val="20"/>
          <w:szCs w:val="20"/>
        </w:rPr>
        <w:t>.</w:t>
      </w:r>
      <w:r w:rsidR="00E97B05" w:rsidRPr="00AF6D25">
        <w:rPr>
          <w:rStyle w:val="hps"/>
          <w:rFonts w:asciiTheme="majorHAnsi" w:hAnsiTheme="majorHAnsi" w:cs="Arial"/>
          <w:sz w:val="20"/>
          <w:szCs w:val="20"/>
        </w:rPr>
        <w:t xml:space="preserve"> (treść dokumentów zostanie </w:t>
      </w:r>
      <w:r w:rsidR="00F56D64">
        <w:rPr>
          <w:rStyle w:val="hps"/>
          <w:rFonts w:asciiTheme="majorHAnsi" w:hAnsiTheme="majorHAnsi" w:cs="Arial"/>
          <w:sz w:val="20"/>
          <w:szCs w:val="20"/>
        </w:rPr>
        <w:t xml:space="preserve">udostępniona przez </w:t>
      </w:r>
      <w:r w:rsidR="00B30FE3">
        <w:rPr>
          <w:rStyle w:val="hps"/>
          <w:rFonts w:asciiTheme="majorHAnsi" w:hAnsiTheme="majorHAnsi" w:cs="Arial"/>
          <w:sz w:val="20"/>
          <w:szCs w:val="20"/>
        </w:rPr>
        <w:t>CPPC</w:t>
      </w:r>
      <w:r w:rsidR="00E97B05" w:rsidRPr="00AF6D25">
        <w:rPr>
          <w:rStyle w:val="hps"/>
          <w:rFonts w:asciiTheme="majorHAnsi" w:hAnsiTheme="majorHAnsi" w:cs="Arial"/>
          <w:sz w:val="20"/>
          <w:szCs w:val="20"/>
        </w:rPr>
        <w:t>).</w:t>
      </w:r>
    </w:p>
    <w:p w:rsidR="00955C65" w:rsidRPr="00AF6D25" w:rsidRDefault="00E97B05" w:rsidP="00955C65">
      <w:pPr>
        <w:pStyle w:val="Akapitzlist"/>
        <w:numPr>
          <w:ilvl w:val="0"/>
          <w:numId w:val="10"/>
        </w:numPr>
        <w:spacing w:after="60" w:line="240" w:lineRule="auto"/>
        <w:jc w:val="both"/>
        <w:rPr>
          <w:rStyle w:val="hps"/>
          <w:rFonts w:asciiTheme="majorHAnsi" w:hAnsiTheme="majorHAnsi" w:cs="Arial"/>
          <w:sz w:val="20"/>
          <w:szCs w:val="20"/>
        </w:rPr>
      </w:pPr>
      <w:r w:rsidRPr="00AF6D25">
        <w:rPr>
          <w:rStyle w:val="hps"/>
          <w:rFonts w:asciiTheme="majorHAnsi" w:hAnsiTheme="majorHAnsi" w:cs="Arial"/>
          <w:sz w:val="20"/>
          <w:szCs w:val="20"/>
        </w:rPr>
        <w:t>Współpraca w wykonawcą instalacji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, </w:t>
      </w:r>
      <w:r w:rsidRPr="00AF6D25">
        <w:rPr>
          <w:rStyle w:val="hps"/>
          <w:rFonts w:asciiTheme="majorHAnsi" w:hAnsiTheme="majorHAnsi" w:cs="Arial"/>
          <w:sz w:val="20"/>
          <w:szCs w:val="20"/>
        </w:rPr>
        <w:t>inżynier</w:t>
      </w:r>
      <w:r w:rsidR="00F56D64">
        <w:rPr>
          <w:rStyle w:val="hps"/>
          <w:rFonts w:asciiTheme="majorHAnsi" w:hAnsiTheme="majorHAnsi" w:cs="Arial"/>
          <w:sz w:val="20"/>
          <w:szCs w:val="20"/>
        </w:rPr>
        <w:t>em</w:t>
      </w:r>
      <w:r w:rsidRPr="00AF6D25">
        <w:rPr>
          <w:rStyle w:val="hps"/>
          <w:rFonts w:asciiTheme="majorHAnsi" w:hAnsiTheme="majorHAnsi" w:cs="Arial"/>
          <w:sz w:val="20"/>
          <w:szCs w:val="20"/>
        </w:rPr>
        <w:t xml:space="preserve"> kontraktu/ nadz</w:t>
      </w:r>
      <w:r w:rsidR="00F56D64">
        <w:rPr>
          <w:rStyle w:val="hps"/>
          <w:rFonts w:asciiTheme="majorHAnsi" w:hAnsiTheme="majorHAnsi" w:cs="Arial"/>
          <w:sz w:val="20"/>
          <w:szCs w:val="20"/>
        </w:rPr>
        <w:t>orem</w:t>
      </w:r>
      <w:r w:rsidRPr="00AF6D25">
        <w:rPr>
          <w:rStyle w:val="hps"/>
          <w:rFonts w:asciiTheme="majorHAnsi" w:hAnsiTheme="majorHAnsi" w:cs="Arial"/>
          <w:sz w:val="20"/>
          <w:szCs w:val="20"/>
        </w:rPr>
        <w:t xml:space="preserve"> inwestorski</w:t>
      </w:r>
      <w:r w:rsidR="00F56D64">
        <w:rPr>
          <w:rStyle w:val="hps"/>
          <w:rFonts w:asciiTheme="majorHAnsi" w:hAnsiTheme="majorHAnsi" w:cs="Arial"/>
          <w:sz w:val="20"/>
          <w:szCs w:val="20"/>
        </w:rPr>
        <w:t>m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, </w:t>
      </w:r>
      <w:r w:rsidRPr="00AF6D25">
        <w:rPr>
          <w:rStyle w:val="hps"/>
          <w:rFonts w:asciiTheme="majorHAnsi" w:hAnsiTheme="majorHAnsi" w:cs="Arial"/>
          <w:sz w:val="20"/>
          <w:szCs w:val="20"/>
        </w:rPr>
        <w:t>zidentyfikowane problem</w:t>
      </w:r>
      <w:r w:rsidR="00F56D64">
        <w:rPr>
          <w:rStyle w:val="hps"/>
          <w:rFonts w:asciiTheme="majorHAnsi" w:hAnsiTheme="majorHAnsi" w:cs="Arial"/>
          <w:sz w:val="20"/>
          <w:szCs w:val="20"/>
        </w:rPr>
        <w:t>y</w:t>
      </w:r>
      <w:r w:rsidRPr="00AF6D25">
        <w:rPr>
          <w:rStyle w:val="hps"/>
          <w:rFonts w:asciiTheme="majorHAnsi" w:hAnsiTheme="majorHAnsi" w:cs="Arial"/>
          <w:sz w:val="20"/>
          <w:szCs w:val="20"/>
        </w:rPr>
        <w:t xml:space="preserve"> i ryzyka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, </w:t>
      </w:r>
      <w:r w:rsidRPr="00AF6D25">
        <w:rPr>
          <w:rStyle w:val="hps"/>
          <w:rFonts w:asciiTheme="majorHAnsi" w:hAnsiTheme="majorHAnsi" w:cs="Arial"/>
          <w:sz w:val="20"/>
          <w:szCs w:val="20"/>
        </w:rPr>
        <w:t>tempo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 and </w:t>
      </w:r>
      <w:r w:rsidRPr="00AF6D25">
        <w:rPr>
          <w:rStyle w:val="hps"/>
          <w:rFonts w:asciiTheme="majorHAnsi" w:hAnsiTheme="majorHAnsi" w:cs="Arial"/>
          <w:sz w:val="20"/>
          <w:szCs w:val="20"/>
        </w:rPr>
        <w:t>jakość wykonania robót instalacyjnych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 (</w:t>
      </w:r>
      <w:r w:rsidRPr="00AF6D25">
        <w:rPr>
          <w:rStyle w:val="hps"/>
          <w:rFonts w:asciiTheme="majorHAnsi" w:hAnsiTheme="majorHAnsi" w:cs="Arial"/>
          <w:sz w:val="20"/>
          <w:szCs w:val="20"/>
        </w:rPr>
        <w:t>co działa poprawnie, co wymaga poprawy, co może stanowić problem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>).</w:t>
      </w:r>
    </w:p>
    <w:p w:rsidR="00955C65" w:rsidRPr="00AF6D25" w:rsidRDefault="00E97B05" w:rsidP="00955C65">
      <w:pPr>
        <w:pStyle w:val="Akapitzlist"/>
        <w:numPr>
          <w:ilvl w:val="0"/>
          <w:numId w:val="10"/>
        </w:numPr>
        <w:spacing w:after="60" w:line="240" w:lineRule="auto"/>
        <w:jc w:val="both"/>
        <w:rPr>
          <w:rStyle w:val="hps"/>
          <w:rFonts w:asciiTheme="majorHAnsi" w:hAnsiTheme="majorHAnsi" w:cs="Arial"/>
          <w:sz w:val="20"/>
          <w:szCs w:val="20"/>
        </w:rPr>
      </w:pPr>
      <w:r w:rsidRPr="00AF6D25">
        <w:rPr>
          <w:rStyle w:val="hps"/>
          <w:rFonts w:asciiTheme="majorHAnsi" w:hAnsiTheme="majorHAnsi" w:cs="Arial"/>
          <w:sz w:val="20"/>
          <w:szCs w:val="20"/>
        </w:rPr>
        <w:lastRenderedPageBreak/>
        <w:t>Rodzaj i efektywność systemu monitorującego ze szczególnym zwróceniem uwagi na</w:t>
      </w:r>
      <w:r w:rsidR="00902FDE">
        <w:rPr>
          <w:rStyle w:val="hps"/>
          <w:rFonts w:asciiTheme="majorHAnsi" w:hAnsiTheme="majorHAnsi" w:cs="Arial"/>
          <w:sz w:val="20"/>
          <w:szCs w:val="20"/>
        </w:rPr>
        <w:t xml:space="preserve"> </w:t>
      </w:r>
      <w:r w:rsidRPr="00AF6D25">
        <w:rPr>
          <w:rStyle w:val="hps"/>
          <w:rFonts w:asciiTheme="majorHAnsi" w:hAnsiTheme="majorHAnsi" w:cs="Arial"/>
          <w:sz w:val="20"/>
          <w:szCs w:val="20"/>
        </w:rPr>
        <w:t xml:space="preserve">efekt ekologiczny 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 (metodolog</w:t>
      </w:r>
      <w:r w:rsidR="009D70C7" w:rsidRPr="00AF6D25">
        <w:rPr>
          <w:rStyle w:val="hps"/>
          <w:rFonts w:asciiTheme="majorHAnsi" w:hAnsiTheme="majorHAnsi" w:cs="Arial"/>
          <w:sz w:val="20"/>
          <w:szCs w:val="20"/>
        </w:rPr>
        <w:t>ia,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 </w:t>
      </w:r>
      <w:r w:rsidR="009D70C7" w:rsidRPr="00AF6D25">
        <w:rPr>
          <w:rStyle w:val="hps"/>
          <w:rFonts w:asciiTheme="majorHAnsi" w:hAnsiTheme="majorHAnsi" w:cs="Arial"/>
          <w:sz w:val="20"/>
          <w:szCs w:val="20"/>
        </w:rPr>
        <w:t>stopień wdrożenia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, </w:t>
      </w:r>
      <w:r w:rsidR="009D70C7" w:rsidRPr="00AF6D25">
        <w:rPr>
          <w:rStyle w:val="hps"/>
          <w:rFonts w:asciiTheme="majorHAnsi" w:hAnsiTheme="majorHAnsi" w:cs="Arial"/>
          <w:sz w:val="20"/>
          <w:szCs w:val="20"/>
        </w:rPr>
        <w:t>wyniki testów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). </w:t>
      </w:r>
    </w:p>
    <w:p w:rsidR="00955C65" w:rsidRPr="00AF6D25" w:rsidRDefault="009D70C7" w:rsidP="00955C65">
      <w:pPr>
        <w:pStyle w:val="Akapitzlist"/>
        <w:numPr>
          <w:ilvl w:val="0"/>
          <w:numId w:val="10"/>
        </w:numPr>
        <w:spacing w:after="60" w:line="240" w:lineRule="auto"/>
        <w:jc w:val="both"/>
        <w:rPr>
          <w:rStyle w:val="hps"/>
          <w:rFonts w:asciiTheme="majorHAnsi" w:hAnsiTheme="majorHAnsi" w:cs="Arial"/>
          <w:sz w:val="20"/>
          <w:szCs w:val="20"/>
        </w:rPr>
      </w:pPr>
      <w:r w:rsidRPr="00AF6D25">
        <w:rPr>
          <w:rStyle w:val="hps"/>
          <w:rFonts w:asciiTheme="majorHAnsi" w:hAnsiTheme="majorHAnsi" w:cs="Arial"/>
          <w:sz w:val="20"/>
          <w:szCs w:val="20"/>
        </w:rPr>
        <w:t>Jakość sprzętu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, </w:t>
      </w:r>
      <w:r w:rsidRPr="00AF6D25">
        <w:rPr>
          <w:rStyle w:val="hps"/>
          <w:rFonts w:asciiTheme="majorHAnsi" w:hAnsiTheme="majorHAnsi" w:cs="Arial"/>
          <w:sz w:val="20"/>
          <w:szCs w:val="20"/>
        </w:rPr>
        <w:t>prac</w:t>
      </w:r>
      <w:r w:rsidR="00902FDE">
        <w:rPr>
          <w:rStyle w:val="hps"/>
          <w:rFonts w:asciiTheme="majorHAnsi" w:hAnsiTheme="majorHAnsi" w:cs="Arial"/>
          <w:sz w:val="20"/>
          <w:szCs w:val="20"/>
        </w:rPr>
        <w:t xml:space="preserve"> 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>instal</w:t>
      </w:r>
      <w:r w:rsidRPr="00AF6D25">
        <w:rPr>
          <w:rStyle w:val="hps"/>
          <w:rFonts w:asciiTheme="majorHAnsi" w:hAnsiTheme="majorHAnsi" w:cs="Arial"/>
          <w:sz w:val="20"/>
          <w:szCs w:val="20"/>
        </w:rPr>
        <w:t>acyjn</w:t>
      </w:r>
      <w:r w:rsidR="00902FDE">
        <w:rPr>
          <w:rStyle w:val="hps"/>
          <w:rFonts w:asciiTheme="majorHAnsi" w:hAnsiTheme="majorHAnsi" w:cs="Arial"/>
          <w:sz w:val="20"/>
          <w:szCs w:val="20"/>
        </w:rPr>
        <w:t>ych</w:t>
      </w:r>
      <w:r w:rsidRPr="00AF6D25">
        <w:rPr>
          <w:rStyle w:val="hps"/>
          <w:rFonts w:asciiTheme="majorHAnsi" w:hAnsiTheme="majorHAnsi" w:cs="Arial"/>
          <w:sz w:val="20"/>
          <w:szCs w:val="20"/>
        </w:rPr>
        <w:t xml:space="preserve"> i 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>moderniz</w:t>
      </w:r>
      <w:r w:rsidRPr="00AF6D25">
        <w:rPr>
          <w:rStyle w:val="hps"/>
          <w:rFonts w:asciiTheme="majorHAnsi" w:hAnsiTheme="majorHAnsi" w:cs="Arial"/>
          <w:sz w:val="20"/>
          <w:szCs w:val="20"/>
        </w:rPr>
        <w:t>acyjn</w:t>
      </w:r>
      <w:r w:rsidR="00902FDE">
        <w:rPr>
          <w:rStyle w:val="hps"/>
          <w:rFonts w:asciiTheme="majorHAnsi" w:hAnsiTheme="majorHAnsi" w:cs="Arial"/>
          <w:sz w:val="20"/>
          <w:szCs w:val="20"/>
        </w:rPr>
        <w:t>ych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>.</w:t>
      </w:r>
    </w:p>
    <w:p w:rsidR="00955C65" w:rsidRPr="00AF6D25" w:rsidRDefault="009D70C7" w:rsidP="00955C65">
      <w:pPr>
        <w:pStyle w:val="Akapitzlist"/>
        <w:numPr>
          <w:ilvl w:val="0"/>
          <w:numId w:val="10"/>
        </w:numPr>
        <w:spacing w:after="60" w:line="240" w:lineRule="auto"/>
        <w:jc w:val="both"/>
        <w:rPr>
          <w:rStyle w:val="hps"/>
          <w:rFonts w:asciiTheme="majorHAnsi" w:hAnsiTheme="majorHAnsi" w:cs="Arial"/>
          <w:sz w:val="20"/>
          <w:szCs w:val="20"/>
        </w:rPr>
      </w:pPr>
      <w:r w:rsidRPr="00AF6D25">
        <w:rPr>
          <w:rStyle w:val="hps"/>
          <w:rFonts w:asciiTheme="majorHAnsi" w:hAnsiTheme="majorHAnsi" w:cs="Arial"/>
          <w:sz w:val="20"/>
          <w:szCs w:val="20"/>
        </w:rPr>
        <w:t>Gwarancja i serwis (konserwacja)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 – </w:t>
      </w:r>
      <w:r w:rsidRPr="00AF6D25">
        <w:rPr>
          <w:rStyle w:val="hps"/>
          <w:rFonts w:asciiTheme="majorHAnsi" w:hAnsiTheme="majorHAnsi" w:cs="Arial"/>
          <w:sz w:val="20"/>
          <w:szCs w:val="20"/>
        </w:rPr>
        <w:t>co zostało przewidziane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, </w:t>
      </w:r>
      <w:r w:rsidRPr="00AF6D25">
        <w:rPr>
          <w:rStyle w:val="hps"/>
          <w:rFonts w:asciiTheme="majorHAnsi" w:hAnsiTheme="majorHAnsi" w:cs="Arial"/>
          <w:sz w:val="20"/>
          <w:szCs w:val="20"/>
        </w:rPr>
        <w:t>jak funkcjonuje</w:t>
      </w:r>
      <w:r w:rsidR="00F56D64">
        <w:rPr>
          <w:rStyle w:val="hps"/>
          <w:rFonts w:asciiTheme="majorHAnsi" w:hAnsiTheme="majorHAnsi" w:cs="Arial"/>
          <w:sz w:val="20"/>
          <w:szCs w:val="20"/>
        </w:rPr>
        <w:t xml:space="preserve"> i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 </w:t>
      </w:r>
      <w:r w:rsidRPr="00AF6D25">
        <w:rPr>
          <w:rStyle w:val="hps"/>
          <w:rFonts w:asciiTheme="majorHAnsi" w:hAnsiTheme="majorHAnsi" w:cs="Arial"/>
          <w:sz w:val="20"/>
          <w:szCs w:val="20"/>
        </w:rPr>
        <w:t xml:space="preserve">czy </w:t>
      </w:r>
      <w:r w:rsidR="005B711C">
        <w:rPr>
          <w:rStyle w:val="hps"/>
          <w:rFonts w:asciiTheme="majorHAnsi" w:hAnsiTheme="majorHAnsi" w:cs="Arial"/>
          <w:sz w:val="20"/>
          <w:szCs w:val="20"/>
        </w:rPr>
        <w:t>proces zgłaszania oraz usuwania usterek</w:t>
      </w:r>
      <w:r w:rsidR="005B711C" w:rsidRPr="00AF6D25">
        <w:rPr>
          <w:rStyle w:val="hps"/>
          <w:rFonts w:asciiTheme="majorHAnsi" w:hAnsiTheme="majorHAnsi" w:cs="Arial"/>
          <w:sz w:val="20"/>
          <w:szCs w:val="20"/>
        </w:rPr>
        <w:t xml:space="preserve"> </w:t>
      </w:r>
      <w:r w:rsidR="005B711C">
        <w:rPr>
          <w:rStyle w:val="hps"/>
          <w:rFonts w:asciiTheme="majorHAnsi" w:hAnsiTheme="majorHAnsi" w:cs="Arial"/>
          <w:sz w:val="20"/>
          <w:szCs w:val="20"/>
        </w:rPr>
        <w:t xml:space="preserve">jest </w:t>
      </w:r>
      <w:r w:rsidRPr="00AF6D25">
        <w:rPr>
          <w:rStyle w:val="hps"/>
          <w:rFonts w:asciiTheme="majorHAnsi" w:hAnsiTheme="majorHAnsi" w:cs="Arial"/>
          <w:sz w:val="20"/>
          <w:szCs w:val="20"/>
        </w:rPr>
        <w:t>skuteczny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>.</w:t>
      </w:r>
    </w:p>
    <w:p w:rsidR="00955C65" w:rsidRPr="00AF6D25" w:rsidRDefault="009D70C7" w:rsidP="00955C65">
      <w:pPr>
        <w:pStyle w:val="Akapitzlist"/>
        <w:numPr>
          <w:ilvl w:val="0"/>
          <w:numId w:val="10"/>
        </w:numPr>
        <w:spacing w:after="60" w:line="240" w:lineRule="auto"/>
        <w:jc w:val="both"/>
        <w:rPr>
          <w:rStyle w:val="hps"/>
          <w:rFonts w:asciiTheme="majorHAnsi" w:hAnsiTheme="majorHAnsi" w:cs="Arial"/>
          <w:sz w:val="20"/>
          <w:szCs w:val="20"/>
        </w:rPr>
      </w:pPr>
      <w:r w:rsidRPr="00AF6D25">
        <w:rPr>
          <w:rStyle w:val="hps"/>
          <w:rFonts w:asciiTheme="majorHAnsi" w:hAnsiTheme="majorHAnsi" w:cs="Arial"/>
          <w:sz w:val="20"/>
          <w:szCs w:val="20"/>
        </w:rPr>
        <w:t>Nadzór</w:t>
      </w:r>
      <w:r w:rsidR="00F56D64">
        <w:rPr>
          <w:rStyle w:val="hps"/>
          <w:rFonts w:asciiTheme="majorHAnsi" w:hAnsiTheme="majorHAnsi" w:cs="Arial"/>
          <w:sz w:val="20"/>
          <w:szCs w:val="20"/>
        </w:rPr>
        <w:t xml:space="preserve"> inwestorski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: </w:t>
      </w:r>
      <w:r w:rsidRPr="00AF6D25">
        <w:rPr>
          <w:rStyle w:val="hps"/>
          <w:rFonts w:asciiTheme="majorHAnsi" w:hAnsiTheme="majorHAnsi" w:cs="Arial"/>
          <w:sz w:val="20"/>
          <w:szCs w:val="20"/>
        </w:rPr>
        <w:t>skupienie się na wiarygodności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 / </w:t>
      </w:r>
      <w:r w:rsidRPr="00AF6D25">
        <w:rPr>
          <w:rStyle w:val="hps"/>
          <w:rFonts w:asciiTheme="majorHAnsi" w:hAnsiTheme="majorHAnsi" w:cs="Arial"/>
          <w:sz w:val="20"/>
          <w:szCs w:val="20"/>
        </w:rPr>
        <w:t>dokładności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 </w:t>
      </w:r>
      <w:r w:rsidR="00F56D64">
        <w:rPr>
          <w:rStyle w:val="hps"/>
          <w:rFonts w:asciiTheme="majorHAnsi" w:hAnsiTheme="majorHAnsi" w:cs="Arial"/>
          <w:sz w:val="20"/>
          <w:szCs w:val="20"/>
        </w:rPr>
        <w:t xml:space="preserve">prac </w:t>
      </w:r>
      <w:r w:rsidRPr="00AF6D25">
        <w:rPr>
          <w:rStyle w:val="hps"/>
          <w:rFonts w:asciiTheme="majorHAnsi" w:hAnsiTheme="majorHAnsi" w:cs="Arial"/>
          <w:sz w:val="20"/>
          <w:szCs w:val="20"/>
        </w:rPr>
        <w:t>nadzoru inwestorskiego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. </w:t>
      </w:r>
    </w:p>
    <w:p w:rsidR="00955C65" w:rsidRPr="00AF6D25" w:rsidRDefault="009D70C7" w:rsidP="00955C65">
      <w:pPr>
        <w:pStyle w:val="Akapitzlist"/>
        <w:numPr>
          <w:ilvl w:val="0"/>
          <w:numId w:val="10"/>
        </w:numPr>
        <w:spacing w:after="60" w:line="240" w:lineRule="auto"/>
        <w:jc w:val="both"/>
        <w:rPr>
          <w:rStyle w:val="hps"/>
          <w:rFonts w:asciiTheme="majorHAnsi" w:hAnsiTheme="majorHAnsi" w:cs="Arial"/>
          <w:sz w:val="20"/>
          <w:szCs w:val="20"/>
        </w:rPr>
      </w:pPr>
      <w:r w:rsidRPr="00AF6D25">
        <w:rPr>
          <w:rStyle w:val="hps"/>
          <w:rFonts w:asciiTheme="majorHAnsi" w:hAnsiTheme="majorHAnsi" w:cs="Arial"/>
          <w:sz w:val="20"/>
          <w:szCs w:val="20"/>
        </w:rPr>
        <w:t xml:space="preserve">Przegląd </w:t>
      </w:r>
      <w:r w:rsidR="00902FDE">
        <w:rPr>
          <w:rStyle w:val="hps"/>
          <w:rFonts w:asciiTheme="majorHAnsi" w:hAnsiTheme="majorHAnsi" w:cs="Arial"/>
          <w:sz w:val="20"/>
          <w:szCs w:val="20"/>
        </w:rPr>
        <w:t xml:space="preserve">prac </w:t>
      </w:r>
      <w:r w:rsidRPr="00AF6D25">
        <w:rPr>
          <w:rStyle w:val="hps"/>
          <w:rFonts w:asciiTheme="majorHAnsi" w:hAnsiTheme="majorHAnsi" w:cs="Arial"/>
          <w:sz w:val="20"/>
          <w:szCs w:val="20"/>
        </w:rPr>
        <w:t xml:space="preserve">instalatorów i nadzoru </w:t>
      </w:r>
      <w:r w:rsidR="00902FDE">
        <w:rPr>
          <w:rStyle w:val="hps"/>
          <w:rFonts w:asciiTheme="majorHAnsi" w:hAnsiTheme="majorHAnsi" w:cs="Arial"/>
          <w:sz w:val="20"/>
          <w:szCs w:val="20"/>
        </w:rPr>
        <w:t>inwestorskiego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 – </w:t>
      </w:r>
      <w:r w:rsidRPr="00AF6D25">
        <w:rPr>
          <w:rStyle w:val="hps"/>
          <w:rFonts w:asciiTheme="majorHAnsi" w:hAnsiTheme="majorHAnsi" w:cs="Arial"/>
          <w:sz w:val="20"/>
          <w:szCs w:val="20"/>
        </w:rPr>
        <w:t>co działa dobrze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, </w:t>
      </w:r>
      <w:r w:rsidRPr="00AF6D25">
        <w:rPr>
          <w:rStyle w:val="hps"/>
          <w:rFonts w:asciiTheme="majorHAnsi" w:hAnsiTheme="majorHAnsi" w:cs="Arial"/>
          <w:sz w:val="20"/>
          <w:szCs w:val="20"/>
        </w:rPr>
        <w:t>co wymaga popraw</w:t>
      </w:r>
      <w:r w:rsidR="00F56D64">
        <w:rPr>
          <w:rStyle w:val="hps"/>
          <w:rFonts w:asciiTheme="majorHAnsi" w:hAnsiTheme="majorHAnsi" w:cs="Arial"/>
          <w:sz w:val="20"/>
          <w:szCs w:val="20"/>
        </w:rPr>
        <w:t>y</w:t>
      </w:r>
      <w:r w:rsidRPr="00AF6D25">
        <w:rPr>
          <w:rStyle w:val="hps"/>
          <w:rFonts w:asciiTheme="majorHAnsi" w:hAnsiTheme="majorHAnsi" w:cs="Arial"/>
          <w:sz w:val="20"/>
          <w:szCs w:val="20"/>
        </w:rPr>
        <w:t>/ulepszeni</w:t>
      </w:r>
      <w:r w:rsidR="00F56D64">
        <w:rPr>
          <w:rStyle w:val="hps"/>
          <w:rFonts w:asciiTheme="majorHAnsi" w:hAnsiTheme="majorHAnsi" w:cs="Arial"/>
          <w:sz w:val="20"/>
          <w:szCs w:val="20"/>
        </w:rPr>
        <w:t>a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>.</w:t>
      </w:r>
    </w:p>
    <w:p w:rsidR="00955C65" w:rsidRPr="00AF6D25" w:rsidRDefault="00F56D64" w:rsidP="00955C65">
      <w:pPr>
        <w:pStyle w:val="Akapitzlist"/>
        <w:numPr>
          <w:ilvl w:val="0"/>
          <w:numId w:val="10"/>
        </w:numPr>
        <w:spacing w:after="60" w:line="240" w:lineRule="auto"/>
        <w:jc w:val="both"/>
        <w:rPr>
          <w:rStyle w:val="hps"/>
          <w:rFonts w:asciiTheme="majorHAnsi" w:hAnsiTheme="majorHAnsi" w:cs="Arial"/>
          <w:sz w:val="20"/>
          <w:szCs w:val="20"/>
        </w:rPr>
      </w:pPr>
      <w:r>
        <w:rPr>
          <w:rStyle w:val="hps"/>
          <w:rFonts w:asciiTheme="majorHAnsi" w:hAnsiTheme="majorHAnsi" w:cs="Arial"/>
          <w:sz w:val="20"/>
          <w:szCs w:val="20"/>
        </w:rPr>
        <w:t>K</w:t>
      </w:r>
      <w:r w:rsidR="009D70C7" w:rsidRPr="00AF6D25">
        <w:rPr>
          <w:rStyle w:val="hps"/>
          <w:rFonts w:asciiTheme="majorHAnsi" w:hAnsiTheme="majorHAnsi" w:cs="Arial"/>
          <w:sz w:val="20"/>
          <w:szCs w:val="20"/>
        </w:rPr>
        <w:t>oordynacj</w:t>
      </w:r>
      <w:r>
        <w:rPr>
          <w:rStyle w:val="hps"/>
          <w:rFonts w:asciiTheme="majorHAnsi" w:hAnsiTheme="majorHAnsi" w:cs="Arial"/>
          <w:sz w:val="20"/>
          <w:szCs w:val="20"/>
        </w:rPr>
        <w:t>a</w:t>
      </w:r>
      <w:r w:rsidR="009D70C7" w:rsidRPr="00AF6D25">
        <w:rPr>
          <w:rStyle w:val="hps"/>
          <w:rFonts w:asciiTheme="majorHAnsi" w:hAnsiTheme="majorHAnsi" w:cs="Arial"/>
          <w:sz w:val="20"/>
          <w:szCs w:val="20"/>
        </w:rPr>
        <w:t xml:space="preserve"> prac instalacyjnych</w:t>
      </w:r>
      <w:r>
        <w:rPr>
          <w:rStyle w:val="hps"/>
          <w:rFonts w:asciiTheme="majorHAnsi" w:hAnsiTheme="majorHAnsi" w:cs="Arial"/>
          <w:sz w:val="20"/>
          <w:szCs w:val="20"/>
        </w:rPr>
        <w:t xml:space="preserve"> – czy jest optymalna, czy wymaga ewentualnych zmian/poprawek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>.</w:t>
      </w:r>
    </w:p>
    <w:p w:rsidR="00955C65" w:rsidRPr="00AF6D25" w:rsidRDefault="009D70C7" w:rsidP="00955C65">
      <w:pPr>
        <w:pStyle w:val="Akapitzlist"/>
        <w:numPr>
          <w:ilvl w:val="0"/>
          <w:numId w:val="10"/>
        </w:numPr>
        <w:spacing w:after="60" w:line="240" w:lineRule="auto"/>
        <w:jc w:val="both"/>
        <w:rPr>
          <w:rStyle w:val="hps"/>
          <w:rFonts w:asciiTheme="majorHAnsi" w:hAnsiTheme="majorHAnsi" w:cs="Arial"/>
          <w:sz w:val="20"/>
          <w:szCs w:val="20"/>
        </w:rPr>
      </w:pPr>
      <w:r w:rsidRPr="00AF6D25">
        <w:rPr>
          <w:rStyle w:val="hps"/>
          <w:rFonts w:asciiTheme="majorHAnsi" w:hAnsiTheme="majorHAnsi" w:cs="Arial"/>
          <w:sz w:val="20"/>
          <w:szCs w:val="20"/>
        </w:rPr>
        <w:t>Środki zapewniające poprawne funkcjonowanie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 </w:t>
      </w:r>
      <w:r w:rsidR="00D02AB9" w:rsidRPr="00AF6D25">
        <w:rPr>
          <w:rStyle w:val="hps"/>
          <w:rFonts w:asciiTheme="majorHAnsi" w:hAnsiTheme="majorHAnsi" w:cs="Arial"/>
          <w:sz w:val="20"/>
          <w:szCs w:val="20"/>
        </w:rPr>
        <w:t>i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 </w:t>
      </w:r>
      <w:r w:rsidR="00D02AB9" w:rsidRPr="00AF6D25">
        <w:rPr>
          <w:rStyle w:val="hps"/>
          <w:rFonts w:asciiTheme="majorHAnsi" w:hAnsiTheme="majorHAnsi" w:cs="Arial"/>
          <w:sz w:val="20"/>
          <w:szCs w:val="20"/>
        </w:rPr>
        <w:t>konserwację/serwis urządzeń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 </w:t>
      </w:r>
      <w:r w:rsidR="00D02AB9" w:rsidRPr="00AF6D25">
        <w:rPr>
          <w:rStyle w:val="hps"/>
          <w:rFonts w:asciiTheme="majorHAnsi" w:hAnsiTheme="majorHAnsi" w:cs="Arial"/>
          <w:sz w:val="20"/>
          <w:szCs w:val="20"/>
        </w:rPr>
        <w:t>po zakończeniu projektu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, </w:t>
      </w:r>
      <w:r w:rsidR="000D5A40">
        <w:rPr>
          <w:rStyle w:val="hps"/>
          <w:rFonts w:asciiTheme="majorHAnsi" w:hAnsiTheme="majorHAnsi" w:cs="Arial"/>
          <w:sz w:val="20"/>
          <w:szCs w:val="20"/>
        </w:rPr>
        <w:t>ocena przewidzianego systemu</w:t>
      </w:r>
      <w:r w:rsidR="000D5A40" w:rsidRPr="00AF6D25">
        <w:rPr>
          <w:rStyle w:val="hps"/>
          <w:rFonts w:asciiTheme="majorHAnsi" w:hAnsiTheme="majorHAnsi" w:cs="Arial"/>
          <w:sz w:val="20"/>
          <w:szCs w:val="20"/>
        </w:rPr>
        <w:t xml:space="preserve"> zarządzani</w:t>
      </w:r>
      <w:r w:rsidR="000D5A40">
        <w:rPr>
          <w:rStyle w:val="hps"/>
          <w:rFonts w:asciiTheme="majorHAnsi" w:hAnsiTheme="majorHAnsi" w:cs="Arial"/>
          <w:sz w:val="20"/>
          <w:szCs w:val="20"/>
        </w:rPr>
        <w:t>a</w:t>
      </w:r>
      <w:r w:rsidR="000D5A40" w:rsidRPr="00AF6D25">
        <w:rPr>
          <w:rStyle w:val="hps"/>
          <w:rFonts w:asciiTheme="majorHAnsi" w:hAnsiTheme="majorHAnsi" w:cs="Arial"/>
          <w:sz w:val="20"/>
          <w:szCs w:val="20"/>
        </w:rPr>
        <w:t xml:space="preserve"> </w:t>
      </w:r>
      <w:r w:rsidR="00D02AB9" w:rsidRPr="00AF6D25">
        <w:rPr>
          <w:rStyle w:val="hps"/>
          <w:rFonts w:asciiTheme="majorHAnsi" w:hAnsiTheme="majorHAnsi" w:cs="Arial"/>
          <w:sz w:val="20"/>
          <w:szCs w:val="20"/>
        </w:rPr>
        <w:t>ryzykiem w tym zakresie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>.</w:t>
      </w:r>
    </w:p>
    <w:p w:rsidR="00955C65" w:rsidRPr="00AF6D25" w:rsidRDefault="00D02AB9" w:rsidP="00955C65">
      <w:pPr>
        <w:pStyle w:val="Akapitzlist"/>
        <w:numPr>
          <w:ilvl w:val="0"/>
          <w:numId w:val="10"/>
        </w:numPr>
        <w:spacing w:after="60" w:line="240" w:lineRule="auto"/>
        <w:jc w:val="both"/>
        <w:rPr>
          <w:rStyle w:val="hps"/>
          <w:rFonts w:asciiTheme="majorHAnsi" w:hAnsiTheme="majorHAnsi" w:cs="Arial"/>
          <w:sz w:val="20"/>
          <w:szCs w:val="20"/>
        </w:rPr>
      </w:pPr>
      <w:r w:rsidRPr="00AF6D25">
        <w:rPr>
          <w:rStyle w:val="hps"/>
          <w:rFonts w:asciiTheme="majorHAnsi" w:hAnsiTheme="majorHAnsi" w:cs="Arial"/>
          <w:sz w:val="20"/>
          <w:szCs w:val="20"/>
        </w:rPr>
        <w:t>Opinie użytkowników instalacji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, </w:t>
      </w:r>
      <w:r w:rsidRPr="00AF6D25">
        <w:rPr>
          <w:rStyle w:val="hps"/>
          <w:rFonts w:asciiTheme="majorHAnsi" w:hAnsiTheme="majorHAnsi" w:cs="Arial"/>
          <w:sz w:val="20"/>
          <w:szCs w:val="20"/>
        </w:rPr>
        <w:t>skuteczność szkolenia dla użytkowników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 (</w:t>
      </w:r>
      <w:r w:rsidRPr="00AF6D25">
        <w:rPr>
          <w:rStyle w:val="hps"/>
          <w:rFonts w:asciiTheme="majorHAnsi" w:hAnsiTheme="majorHAnsi" w:cs="Arial"/>
          <w:sz w:val="20"/>
          <w:szCs w:val="20"/>
        </w:rPr>
        <w:t>obsługa urządzeń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 xml:space="preserve">, </w:t>
      </w:r>
      <w:r w:rsidRPr="00AF6D25">
        <w:rPr>
          <w:rStyle w:val="hps"/>
          <w:rFonts w:asciiTheme="majorHAnsi" w:hAnsiTheme="majorHAnsi" w:cs="Arial"/>
          <w:sz w:val="20"/>
          <w:szCs w:val="20"/>
        </w:rPr>
        <w:t>poprawna konserwacja</w:t>
      </w:r>
      <w:r w:rsidR="00955C65" w:rsidRPr="00AF6D25">
        <w:rPr>
          <w:rStyle w:val="hps"/>
          <w:rFonts w:asciiTheme="majorHAnsi" w:hAnsiTheme="majorHAnsi" w:cs="Arial"/>
          <w:sz w:val="20"/>
          <w:szCs w:val="20"/>
        </w:rPr>
        <w:t>)</w:t>
      </w:r>
      <w:r w:rsidR="00902FDE">
        <w:rPr>
          <w:rStyle w:val="hps"/>
          <w:rFonts w:asciiTheme="majorHAnsi" w:hAnsiTheme="majorHAnsi" w:cs="Arial"/>
          <w:sz w:val="20"/>
          <w:szCs w:val="20"/>
        </w:rPr>
        <w:t>.</w:t>
      </w:r>
    </w:p>
    <w:p w:rsidR="00955C65" w:rsidRPr="00AF6D25" w:rsidRDefault="00955C65" w:rsidP="00955C65">
      <w:pPr>
        <w:pStyle w:val="Akapitzlist"/>
        <w:spacing w:after="60" w:line="240" w:lineRule="auto"/>
        <w:ind w:left="0"/>
        <w:rPr>
          <w:rStyle w:val="hps"/>
          <w:rFonts w:asciiTheme="majorHAnsi" w:hAnsiTheme="majorHAnsi" w:cs="Arial"/>
        </w:rPr>
      </w:pPr>
    </w:p>
    <w:p w:rsidR="00955C65" w:rsidRPr="00AF6D25" w:rsidRDefault="00D02AB9" w:rsidP="00955C65">
      <w:pPr>
        <w:jc w:val="both"/>
        <w:rPr>
          <w:rFonts w:asciiTheme="majorHAnsi" w:hAnsiTheme="majorHAnsi"/>
          <w:sz w:val="22"/>
          <w:szCs w:val="22"/>
        </w:rPr>
      </w:pPr>
      <w:r w:rsidRPr="00AF6D25">
        <w:rPr>
          <w:rFonts w:asciiTheme="majorHAnsi" w:hAnsiTheme="majorHAnsi"/>
          <w:sz w:val="22"/>
          <w:szCs w:val="22"/>
        </w:rPr>
        <w:t>Na podstawie oceny opartej na powyżej wymienionych kryteriach i pytaniach</w:t>
      </w:r>
      <w:r w:rsidR="00955C65" w:rsidRPr="00AF6D25">
        <w:rPr>
          <w:rFonts w:asciiTheme="majorHAnsi" w:hAnsiTheme="majorHAnsi"/>
          <w:sz w:val="22"/>
          <w:szCs w:val="22"/>
        </w:rPr>
        <w:t xml:space="preserve">, </w:t>
      </w:r>
      <w:r w:rsidRPr="00AF6D25">
        <w:rPr>
          <w:rFonts w:asciiTheme="majorHAnsi" w:hAnsiTheme="majorHAnsi"/>
          <w:sz w:val="22"/>
          <w:szCs w:val="22"/>
        </w:rPr>
        <w:t xml:space="preserve">oczekuje się od eksperta </w:t>
      </w:r>
      <w:r w:rsidR="00AF6D25" w:rsidRPr="00AF6D25">
        <w:rPr>
          <w:rFonts w:asciiTheme="majorHAnsi" w:hAnsiTheme="majorHAnsi"/>
          <w:sz w:val="22"/>
          <w:szCs w:val="22"/>
        </w:rPr>
        <w:t>sformułowania spostrzeżeń, wniosków i rekomendacji</w:t>
      </w:r>
      <w:r w:rsidR="00955C65" w:rsidRPr="00AF6D25">
        <w:rPr>
          <w:rFonts w:asciiTheme="majorHAnsi" w:hAnsiTheme="majorHAnsi"/>
          <w:sz w:val="22"/>
          <w:szCs w:val="22"/>
        </w:rPr>
        <w:t xml:space="preserve">, </w:t>
      </w:r>
      <w:r w:rsidR="00AF6D25" w:rsidRPr="00AF6D25">
        <w:rPr>
          <w:rFonts w:asciiTheme="majorHAnsi" w:hAnsiTheme="majorHAnsi"/>
          <w:sz w:val="22"/>
          <w:szCs w:val="22"/>
        </w:rPr>
        <w:t xml:space="preserve">włączając w to </w:t>
      </w:r>
      <w:r w:rsidR="00902FDE">
        <w:rPr>
          <w:rFonts w:asciiTheme="majorHAnsi" w:hAnsiTheme="majorHAnsi"/>
          <w:sz w:val="22"/>
          <w:szCs w:val="22"/>
        </w:rPr>
        <w:t>propozycję</w:t>
      </w:r>
      <w:r w:rsidR="00AF6D25" w:rsidRPr="00AF6D25">
        <w:rPr>
          <w:rFonts w:asciiTheme="majorHAnsi" w:hAnsiTheme="majorHAnsi"/>
          <w:sz w:val="22"/>
          <w:szCs w:val="22"/>
        </w:rPr>
        <w:t xml:space="preserve"> </w:t>
      </w:r>
      <w:r w:rsidR="00902FDE">
        <w:rPr>
          <w:rFonts w:asciiTheme="majorHAnsi" w:hAnsiTheme="majorHAnsi"/>
          <w:sz w:val="22"/>
          <w:szCs w:val="22"/>
        </w:rPr>
        <w:t>środków</w:t>
      </w:r>
      <w:r w:rsidR="00AF6D25" w:rsidRPr="00AF6D25">
        <w:rPr>
          <w:rFonts w:asciiTheme="majorHAnsi" w:hAnsiTheme="majorHAnsi"/>
          <w:sz w:val="22"/>
          <w:szCs w:val="22"/>
        </w:rPr>
        <w:t xml:space="preserve"> </w:t>
      </w:r>
      <w:r w:rsidR="00902FDE">
        <w:rPr>
          <w:rFonts w:asciiTheme="majorHAnsi" w:hAnsiTheme="majorHAnsi"/>
          <w:sz w:val="22"/>
          <w:szCs w:val="22"/>
        </w:rPr>
        <w:t>naprawcz</w:t>
      </w:r>
      <w:r w:rsidR="00AF6D25" w:rsidRPr="00AF6D25">
        <w:rPr>
          <w:rFonts w:asciiTheme="majorHAnsi" w:hAnsiTheme="majorHAnsi"/>
          <w:sz w:val="22"/>
          <w:szCs w:val="22"/>
        </w:rPr>
        <w:t xml:space="preserve">ych </w:t>
      </w:r>
      <w:r w:rsidR="00902FDE">
        <w:rPr>
          <w:rFonts w:asciiTheme="majorHAnsi" w:hAnsiTheme="majorHAnsi"/>
          <w:sz w:val="22"/>
          <w:szCs w:val="22"/>
        </w:rPr>
        <w:t>mających</w:t>
      </w:r>
      <w:r w:rsidR="00AF6D25" w:rsidRPr="00AF6D25">
        <w:rPr>
          <w:rFonts w:asciiTheme="majorHAnsi" w:hAnsiTheme="majorHAnsi"/>
          <w:sz w:val="22"/>
          <w:szCs w:val="22"/>
        </w:rPr>
        <w:t xml:space="preserve"> </w:t>
      </w:r>
      <w:r w:rsidR="00902FDE">
        <w:rPr>
          <w:rFonts w:asciiTheme="majorHAnsi" w:hAnsiTheme="majorHAnsi"/>
          <w:sz w:val="22"/>
          <w:szCs w:val="22"/>
        </w:rPr>
        <w:t>na</w:t>
      </w:r>
      <w:r w:rsidR="00774E59">
        <w:rPr>
          <w:rFonts w:asciiTheme="majorHAnsi" w:hAnsiTheme="majorHAnsi"/>
          <w:sz w:val="22"/>
          <w:szCs w:val="22"/>
        </w:rPr>
        <w:t xml:space="preserve"> celu </w:t>
      </w:r>
      <w:r w:rsidR="00AF6D25" w:rsidRPr="00AF6D25">
        <w:rPr>
          <w:rFonts w:asciiTheme="majorHAnsi" w:hAnsiTheme="majorHAnsi"/>
          <w:sz w:val="22"/>
          <w:szCs w:val="22"/>
        </w:rPr>
        <w:t>zwiększeni</w:t>
      </w:r>
      <w:r w:rsidR="00902FDE">
        <w:rPr>
          <w:rFonts w:asciiTheme="majorHAnsi" w:hAnsiTheme="majorHAnsi"/>
          <w:sz w:val="22"/>
          <w:szCs w:val="22"/>
        </w:rPr>
        <w:t>e</w:t>
      </w:r>
      <w:r w:rsidR="00AF6D25" w:rsidRPr="00AF6D25">
        <w:rPr>
          <w:rFonts w:asciiTheme="majorHAnsi" w:hAnsiTheme="majorHAnsi"/>
          <w:sz w:val="22"/>
          <w:szCs w:val="22"/>
        </w:rPr>
        <w:t xml:space="preserve"> efektywności i trafności</w:t>
      </w:r>
      <w:r w:rsidR="00955C65" w:rsidRPr="00AF6D25">
        <w:rPr>
          <w:rFonts w:asciiTheme="majorHAnsi" w:hAnsiTheme="majorHAnsi"/>
          <w:sz w:val="22"/>
          <w:szCs w:val="22"/>
        </w:rPr>
        <w:t xml:space="preserve"> </w:t>
      </w:r>
      <w:r w:rsidR="00902FDE">
        <w:rPr>
          <w:rFonts w:asciiTheme="majorHAnsi" w:hAnsiTheme="majorHAnsi"/>
          <w:sz w:val="22"/>
          <w:szCs w:val="22"/>
        </w:rPr>
        <w:t>ewentualnych działań korygujących</w:t>
      </w:r>
      <w:r w:rsidR="00955C65" w:rsidRPr="00AF6D25">
        <w:rPr>
          <w:rFonts w:asciiTheme="majorHAnsi" w:hAnsiTheme="majorHAnsi"/>
          <w:sz w:val="22"/>
          <w:szCs w:val="22"/>
        </w:rPr>
        <w:t>.</w:t>
      </w:r>
    </w:p>
    <w:p w:rsidR="00833E13" w:rsidRPr="00AF6D25" w:rsidRDefault="00833E13" w:rsidP="006E011D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sz w:val="22"/>
          <w:szCs w:val="22"/>
        </w:rPr>
      </w:pPr>
    </w:p>
    <w:p w:rsidR="00BF2240" w:rsidRPr="006E011D" w:rsidRDefault="00F83A73" w:rsidP="000802AF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sz w:val="22"/>
          <w:szCs w:val="22"/>
        </w:rPr>
      </w:pPr>
      <w:r w:rsidRPr="006E011D">
        <w:rPr>
          <w:rFonts w:asciiTheme="majorHAnsi" w:hAnsiTheme="majorHAnsi"/>
          <w:sz w:val="22"/>
          <w:szCs w:val="22"/>
        </w:rPr>
        <w:t>2)</w:t>
      </w:r>
      <w:r w:rsidR="00FD0FE5" w:rsidRPr="006E011D">
        <w:rPr>
          <w:rFonts w:asciiTheme="majorHAnsi" w:hAnsiTheme="majorHAnsi"/>
          <w:sz w:val="22"/>
          <w:szCs w:val="22"/>
        </w:rPr>
        <w:t xml:space="preserve"> </w:t>
      </w:r>
      <w:r w:rsidRPr="006E011D">
        <w:rPr>
          <w:rFonts w:asciiTheme="majorHAnsi" w:hAnsiTheme="majorHAnsi"/>
          <w:sz w:val="22"/>
          <w:szCs w:val="22"/>
        </w:rPr>
        <w:t xml:space="preserve">zaprezentowania </w:t>
      </w:r>
      <w:r w:rsidR="00F32AC0" w:rsidRPr="006E011D">
        <w:rPr>
          <w:rFonts w:asciiTheme="majorHAnsi" w:hAnsiTheme="majorHAnsi"/>
          <w:sz w:val="22"/>
          <w:szCs w:val="22"/>
        </w:rPr>
        <w:t>wstępnych</w:t>
      </w:r>
      <w:r w:rsidR="00FD0FE5" w:rsidRPr="006E011D">
        <w:rPr>
          <w:rFonts w:asciiTheme="majorHAnsi" w:hAnsiTheme="majorHAnsi"/>
          <w:sz w:val="22"/>
          <w:szCs w:val="22"/>
        </w:rPr>
        <w:t xml:space="preserve"> </w:t>
      </w:r>
      <w:r w:rsidR="00F32AC0" w:rsidRPr="006E011D">
        <w:rPr>
          <w:rFonts w:asciiTheme="majorHAnsi" w:hAnsiTheme="majorHAnsi"/>
          <w:sz w:val="22"/>
          <w:szCs w:val="22"/>
        </w:rPr>
        <w:t>wyników</w:t>
      </w:r>
      <w:r w:rsidR="00FD0FE5" w:rsidRPr="006E011D">
        <w:rPr>
          <w:rFonts w:asciiTheme="majorHAnsi" w:hAnsiTheme="majorHAnsi"/>
          <w:sz w:val="22"/>
          <w:szCs w:val="22"/>
        </w:rPr>
        <w:t xml:space="preserve"> z przeprowadzon</w:t>
      </w:r>
      <w:r w:rsidR="00F32AC0" w:rsidRPr="006E011D">
        <w:rPr>
          <w:rFonts w:asciiTheme="majorHAnsi" w:hAnsiTheme="majorHAnsi"/>
          <w:sz w:val="22"/>
          <w:szCs w:val="22"/>
        </w:rPr>
        <w:t>ych wizyt</w:t>
      </w:r>
      <w:r w:rsidR="00264819" w:rsidRPr="006E011D">
        <w:rPr>
          <w:rFonts w:asciiTheme="majorHAnsi" w:hAnsiTheme="majorHAnsi"/>
          <w:sz w:val="22"/>
          <w:szCs w:val="22"/>
        </w:rPr>
        <w:t xml:space="preserve"> </w:t>
      </w:r>
      <w:r w:rsidRPr="006E011D">
        <w:rPr>
          <w:rFonts w:asciiTheme="majorHAnsi" w:hAnsiTheme="majorHAnsi"/>
          <w:sz w:val="22"/>
          <w:szCs w:val="22"/>
        </w:rPr>
        <w:t xml:space="preserve">monitorujących </w:t>
      </w:r>
      <w:r w:rsidR="00264819" w:rsidRPr="006E011D">
        <w:rPr>
          <w:rFonts w:asciiTheme="majorHAnsi" w:hAnsiTheme="majorHAnsi"/>
          <w:sz w:val="22"/>
          <w:szCs w:val="22"/>
        </w:rPr>
        <w:t>po</w:t>
      </w:r>
      <w:r w:rsidRPr="006E011D">
        <w:rPr>
          <w:rFonts w:asciiTheme="majorHAnsi" w:hAnsiTheme="majorHAnsi"/>
          <w:sz w:val="22"/>
          <w:szCs w:val="22"/>
        </w:rPr>
        <w:t>dczas spotka</w:t>
      </w:r>
      <w:r w:rsidR="00730810">
        <w:rPr>
          <w:rFonts w:asciiTheme="majorHAnsi" w:hAnsiTheme="majorHAnsi"/>
          <w:sz w:val="22"/>
          <w:szCs w:val="22"/>
        </w:rPr>
        <w:t>ń podsumowujących</w:t>
      </w:r>
      <w:r w:rsidRPr="006E011D">
        <w:rPr>
          <w:rFonts w:asciiTheme="majorHAnsi" w:hAnsiTheme="majorHAnsi"/>
          <w:sz w:val="22"/>
          <w:szCs w:val="22"/>
        </w:rPr>
        <w:t xml:space="preserve"> </w:t>
      </w:r>
      <w:r w:rsidR="00730810">
        <w:rPr>
          <w:rFonts w:asciiTheme="majorHAnsi" w:hAnsiTheme="majorHAnsi"/>
          <w:sz w:val="22"/>
          <w:szCs w:val="22"/>
        </w:rPr>
        <w:t>wizje lokalne</w:t>
      </w:r>
      <w:r w:rsidRPr="006E011D">
        <w:rPr>
          <w:rFonts w:asciiTheme="majorHAnsi" w:hAnsiTheme="majorHAnsi"/>
          <w:sz w:val="22"/>
          <w:szCs w:val="22"/>
        </w:rPr>
        <w:t xml:space="preserve"> </w:t>
      </w:r>
      <w:r w:rsidR="006E011D" w:rsidRPr="006E011D">
        <w:rPr>
          <w:rFonts w:asciiTheme="majorHAnsi" w:hAnsiTheme="majorHAnsi"/>
          <w:sz w:val="22"/>
          <w:szCs w:val="22"/>
        </w:rPr>
        <w:t>w dni</w:t>
      </w:r>
      <w:r w:rsidR="00730810">
        <w:rPr>
          <w:rFonts w:asciiTheme="majorHAnsi" w:hAnsiTheme="majorHAnsi"/>
          <w:sz w:val="22"/>
          <w:szCs w:val="22"/>
        </w:rPr>
        <w:t>ach</w:t>
      </w:r>
      <w:r w:rsidR="006E011D" w:rsidRPr="006E011D">
        <w:rPr>
          <w:rFonts w:asciiTheme="majorHAnsi" w:hAnsiTheme="majorHAnsi"/>
          <w:sz w:val="22"/>
          <w:szCs w:val="22"/>
        </w:rPr>
        <w:t xml:space="preserve"> </w:t>
      </w:r>
      <w:r w:rsidR="00730810">
        <w:rPr>
          <w:rFonts w:asciiTheme="majorHAnsi" w:hAnsiTheme="majorHAnsi"/>
          <w:sz w:val="22"/>
          <w:szCs w:val="22"/>
        </w:rPr>
        <w:t>1</w:t>
      </w:r>
      <w:r w:rsidR="006E011D" w:rsidRPr="006E011D">
        <w:rPr>
          <w:rFonts w:asciiTheme="majorHAnsi" w:hAnsiTheme="majorHAnsi"/>
          <w:sz w:val="22"/>
          <w:szCs w:val="22"/>
        </w:rPr>
        <w:t>7.0</w:t>
      </w:r>
      <w:r w:rsidR="00730810">
        <w:rPr>
          <w:rFonts w:asciiTheme="majorHAnsi" w:hAnsiTheme="majorHAnsi"/>
          <w:sz w:val="22"/>
          <w:szCs w:val="22"/>
        </w:rPr>
        <w:t>6</w:t>
      </w:r>
      <w:r w:rsidR="006E011D" w:rsidRPr="006E011D">
        <w:rPr>
          <w:rFonts w:asciiTheme="majorHAnsi" w:hAnsiTheme="majorHAnsi"/>
          <w:sz w:val="22"/>
          <w:szCs w:val="22"/>
        </w:rPr>
        <w:t>.2015 r.</w:t>
      </w:r>
      <w:r w:rsidR="00730810">
        <w:rPr>
          <w:rFonts w:asciiTheme="majorHAnsi" w:hAnsiTheme="majorHAnsi"/>
          <w:sz w:val="22"/>
          <w:szCs w:val="22"/>
        </w:rPr>
        <w:t xml:space="preserve"> </w:t>
      </w:r>
      <w:r w:rsidR="00B30FE3">
        <w:rPr>
          <w:rFonts w:asciiTheme="majorHAnsi" w:hAnsiTheme="majorHAnsi"/>
          <w:sz w:val="22"/>
          <w:szCs w:val="22"/>
        </w:rPr>
        <w:t xml:space="preserve">(KIK/66) </w:t>
      </w:r>
      <w:r w:rsidR="00730810">
        <w:rPr>
          <w:rFonts w:asciiTheme="majorHAnsi" w:hAnsiTheme="majorHAnsi"/>
          <w:sz w:val="22"/>
          <w:szCs w:val="22"/>
        </w:rPr>
        <w:t>i 18.06.2015</w:t>
      </w:r>
      <w:r w:rsidR="00B30FE3">
        <w:rPr>
          <w:rFonts w:asciiTheme="majorHAnsi" w:hAnsiTheme="majorHAnsi"/>
          <w:sz w:val="22"/>
          <w:szCs w:val="22"/>
        </w:rPr>
        <w:t xml:space="preserve"> </w:t>
      </w:r>
      <w:r w:rsidR="00730810">
        <w:rPr>
          <w:rFonts w:asciiTheme="majorHAnsi" w:hAnsiTheme="majorHAnsi"/>
          <w:sz w:val="22"/>
          <w:szCs w:val="22"/>
        </w:rPr>
        <w:t>r</w:t>
      </w:r>
      <w:r w:rsidR="0076728B">
        <w:rPr>
          <w:rFonts w:asciiTheme="majorHAnsi" w:hAnsiTheme="majorHAnsi"/>
          <w:sz w:val="22"/>
          <w:szCs w:val="22"/>
        </w:rPr>
        <w:t>.</w:t>
      </w:r>
      <w:r w:rsidR="00B30FE3">
        <w:rPr>
          <w:rFonts w:asciiTheme="majorHAnsi" w:hAnsiTheme="majorHAnsi"/>
          <w:sz w:val="22"/>
          <w:szCs w:val="22"/>
        </w:rPr>
        <w:t xml:space="preserve"> (KIK/46).</w:t>
      </w:r>
    </w:p>
    <w:p w:rsidR="006E011D" w:rsidRDefault="006E011D" w:rsidP="000802AF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color w:val="00B050"/>
          <w:sz w:val="22"/>
          <w:szCs w:val="22"/>
        </w:rPr>
      </w:pPr>
    </w:p>
    <w:p w:rsidR="00F32AC0" w:rsidRDefault="00861357" w:rsidP="000802AF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3)</w:t>
      </w:r>
      <w:r w:rsidR="003C344A">
        <w:rPr>
          <w:rFonts w:asciiTheme="majorHAnsi" w:hAnsiTheme="majorHAnsi"/>
          <w:sz w:val="22"/>
          <w:szCs w:val="22"/>
        </w:rPr>
        <w:t xml:space="preserve"> </w:t>
      </w:r>
      <w:r w:rsidR="00FD0FE5">
        <w:rPr>
          <w:rFonts w:asciiTheme="majorHAnsi" w:hAnsiTheme="majorHAnsi"/>
          <w:sz w:val="22"/>
          <w:szCs w:val="22"/>
        </w:rPr>
        <w:t xml:space="preserve">sporządzeniu raportu w języku </w:t>
      </w:r>
      <w:r w:rsidR="0046163D">
        <w:rPr>
          <w:rFonts w:asciiTheme="majorHAnsi" w:hAnsiTheme="majorHAnsi"/>
          <w:sz w:val="22"/>
          <w:szCs w:val="22"/>
        </w:rPr>
        <w:t xml:space="preserve">polskim </w:t>
      </w:r>
      <w:r w:rsidR="00FD0FE5">
        <w:rPr>
          <w:rFonts w:asciiTheme="majorHAnsi" w:hAnsiTheme="majorHAnsi"/>
          <w:sz w:val="22"/>
          <w:szCs w:val="22"/>
        </w:rPr>
        <w:t>z przeprowadz</w:t>
      </w:r>
      <w:r w:rsidR="00F32AC0">
        <w:rPr>
          <w:rFonts w:asciiTheme="majorHAnsi" w:hAnsiTheme="majorHAnsi"/>
          <w:sz w:val="22"/>
          <w:szCs w:val="22"/>
        </w:rPr>
        <w:t>onych wizyt</w:t>
      </w:r>
      <w:r w:rsidR="008666B4">
        <w:rPr>
          <w:rFonts w:asciiTheme="majorHAnsi" w:hAnsiTheme="majorHAnsi"/>
          <w:sz w:val="22"/>
          <w:szCs w:val="22"/>
        </w:rPr>
        <w:t xml:space="preserve"> monitorujących w </w:t>
      </w:r>
      <w:r w:rsidR="008666B4" w:rsidRPr="008666B4">
        <w:rPr>
          <w:rFonts w:asciiTheme="majorHAnsi" w:hAnsiTheme="majorHAnsi"/>
          <w:sz w:val="22"/>
          <w:szCs w:val="22"/>
        </w:rPr>
        <w:t xml:space="preserve">tym wskazaniu rekomendacji </w:t>
      </w:r>
      <w:r w:rsidR="008666B4">
        <w:rPr>
          <w:rFonts w:asciiTheme="majorHAnsi" w:hAnsiTheme="majorHAnsi"/>
          <w:sz w:val="22"/>
          <w:szCs w:val="22"/>
        </w:rPr>
        <w:t>dla Zamawiającego oraz beneficjentów projektów KIK/</w:t>
      </w:r>
      <w:r w:rsidR="00730810">
        <w:rPr>
          <w:rFonts w:asciiTheme="majorHAnsi" w:hAnsiTheme="majorHAnsi"/>
          <w:sz w:val="22"/>
          <w:szCs w:val="22"/>
        </w:rPr>
        <w:t>46</w:t>
      </w:r>
      <w:r w:rsidR="008666B4">
        <w:rPr>
          <w:rFonts w:asciiTheme="majorHAnsi" w:hAnsiTheme="majorHAnsi"/>
          <w:sz w:val="22"/>
          <w:szCs w:val="22"/>
        </w:rPr>
        <w:t xml:space="preserve"> i KIK/</w:t>
      </w:r>
      <w:r w:rsidR="00730810">
        <w:rPr>
          <w:rFonts w:asciiTheme="majorHAnsi" w:hAnsiTheme="majorHAnsi"/>
          <w:sz w:val="22"/>
          <w:szCs w:val="22"/>
        </w:rPr>
        <w:t>66</w:t>
      </w:r>
      <w:r w:rsidR="008666B4">
        <w:rPr>
          <w:rFonts w:asciiTheme="majorHAnsi" w:hAnsiTheme="majorHAnsi"/>
          <w:sz w:val="22"/>
          <w:szCs w:val="22"/>
        </w:rPr>
        <w:t xml:space="preserve"> </w:t>
      </w:r>
      <w:r w:rsidR="000D5A40">
        <w:rPr>
          <w:rFonts w:asciiTheme="majorHAnsi" w:hAnsiTheme="majorHAnsi"/>
          <w:sz w:val="22"/>
          <w:szCs w:val="22"/>
        </w:rPr>
        <w:t xml:space="preserve">                </w:t>
      </w:r>
      <w:r w:rsidR="008666B4">
        <w:rPr>
          <w:rFonts w:asciiTheme="majorHAnsi" w:hAnsiTheme="majorHAnsi"/>
          <w:sz w:val="22"/>
          <w:szCs w:val="22"/>
        </w:rPr>
        <w:t xml:space="preserve">w zakresie potencjalnych ulepszeń/usprawnień.  </w:t>
      </w:r>
    </w:p>
    <w:p w:rsidR="007666B4" w:rsidRDefault="007666B4" w:rsidP="000802AF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sz w:val="22"/>
          <w:szCs w:val="22"/>
        </w:rPr>
      </w:pPr>
    </w:p>
    <w:p w:rsidR="005D0D96" w:rsidRDefault="003D3597" w:rsidP="00E5594C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1830CE">
        <w:rPr>
          <w:rFonts w:asciiTheme="majorHAnsi" w:hAnsiTheme="majorHAnsi"/>
          <w:b/>
          <w:sz w:val="22"/>
          <w:szCs w:val="22"/>
          <w:u w:val="single"/>
        </w:rPr>
        <w:t>PLAN REALIZACJI USŁUGI</w:t>
      </w:r>
    </w:p>
    <w:p w:rsidR="001830CE" w:rsidRPr="001830CE" w:rsidRDefault="001830CE" w:rsidP="00E5594C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5D0D96" w:rsidRPr="001830CE" w:rsidRDefault="004058BA" w:rsidP="000802AF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Theme="majorHAnsi" w:hAnsiTheme="majorHAnsi"/>
          <w:sz w:val="22"/>
          <w:szCs w:val="22"/>
        </w:rPr>
      </w:pPr>
      <w:r w:rsidRPr="001830CE">
        <w:rPr>
          <w:rFonts w:asciiTheme="majorHAnsi" w:hAnsiTheme="majorHAnsi"/>
          <w:sz w:val="22"/>
          <w:szCs w:val="22"/>
        </w:rPr>
        <w:t>Usługa będzie wykonywana</w:t>
      </w:r>
      <w:r w:rsidR="00132355" w:rsidRPr="001830CE">
        <w:rPr>
          <w:rFonts w:asciiTheme="majorHAnsi" w:hAnsiTheme="majorHAnsi"/>
          <w:sz w:val="22"/>
          <w:szCs w:val="22"/>
        </w:rPr>
        <w:t xml:space="preserve"> w następujących terminach:</w:t>
      </w:r>
    </w:p>
    <w:p w:rsidR="007668E9" w:rsidRPr="001830CE" w:rsidRDefault="007668E9" w:rsidP="000802AF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Theme="majorHAnsi" w:hAnsiTheme="majorHAnsi"/>
          <w:sz w:val="22"/>
          <w:szCs w:val="22"/>
        </w:rPr>
      </w:pPr>
      <w:r w:rsidRPr="001830CE">
        <w:rPr>
          <w:rFonts w:asciiTheme="majorHAnsi" w:hAnsiTheme="majorHAnsi"/>
          <w:sz w:val="22"/>
          <w:szCs w:val="22"/>
        </w:rPr>
        <w:t xml:space="preserve">I część: </w:t>
      </w:r>
      <w:r w:rsidR="00730810">
        <w:rPr>
          <w:rFonts w:asciiTheme="majorHAnsi" w:hAnsiTheme="majorHAnsi"/>
          <w:sz w:val="22"/>
          <w:szCs w:val="22"/>
        </w:rPr>
        <w:t>10</w:t>
      </w:r>
      <w:r w:rsidR="00861357" w:rsidRPr="001830CE">
        <w:rPr>
          <w:rFonts w:asciiTheme="majorHAnsi" w:hAnsiTheme="majorHAnsi"/>
          <w:sz w:val="22"/>
          <w:szCs w:val="22"/>
        </w:rPr>
        <w:t xml:space="preserve">-20 </w:t>
      </w:r>
      <w:r w:rsidR="00730810">
        <w:rPr>
          <w:rFonts w:asciiTheme="majorHAnsi" w:hAnsiTheme="majorHAnsi"/>
          <w:sz w:val="22"/>
          <w:szCs w:val="22"/>
        </w:rPr>
        <w:t>czerwca</w:t>
      </w:r>
      <w:r w:rsidR="00154C5B" w:rsidRPr="001830CE">
        <w:rPr>
          <w:rFonts w:asciiTheme="majorHAnsi" w:hAnsiTheme="majorHAnsi"/>
          <w:sz w:val="22"/>
          <w:szCs w:val="22"/>
        </w:rPr>
        <w:t xml:space="preserve"> </w:t>
      </w:r>
      <w:r w:rsidR="00B72E60" w:rsidRPr="001830CE">
        <w:rPr>
          <w:rFonts w:asciiTheme="majorHAnsi" w:hAnsiTheme="majorHAnsi"/>
          <w:sz w:val="22"/>
          <w:szCs w:val="22"/>
        </w:rPr>
        <w:t>201</w:t>
      </w:r>
      <w:r w:rsidR="00861357" w:rsidRPr="001830CE">
        <w:rPr>
          <w:rFonts w:asciiTheme="majorHAnsi" w:hAnsiTheme="majorHAnsi"/>
          <w:sz w:val="22"/>
          <w:szCs w:val="22"/>
        </w:rPr>
        <w:t>5</w:t>
      </w:r>
      <w:r w:rsidR="00B72E60" w:rsidRPr="001830CE">
        <w:rPr>
          <w:rFonts w:asciiTheme="majorHAnsi" w:hAnsiTheme="majorHAnsi"/>
          <w:sz w:val="22"/>
          <w:szCs w:val="22"/>
        </w:rPr>
        <w:t xml:space="preserve"> </w:t>
      </w:r>
      <w:r w:rsidR="000378F2" w:rsidRPr="001830CE">
        <w:rPr>
          <w:rFonts w:asciiTheme="majorHAnsi" w:hAnsiTheme="majorHAnsi"/>
          <w:sz w:val="22"/>
          <w:szCs w:val="22"/>
        </w:rPr>
        <w:t xml:space="preserve">2-dniowa </w:t>
      </w:r>
      <w:r w:rsidR="00B72E60" w:rsidRPr="001830CE">
        <w:rPr>
          <w:rFonts w:asciiTheme="majorHAnsi" w:hAnsiTheme="majorHAnsi"/>
          <w:sz w:val="22"/>
          <w:szCs w:val="22"/>
        </w:rPr>
        <w:t>wizytacj</w:t>
      </w:r>
      <w:r w:rsidR="000378F2" w:rsidRPr="001830CE">
        <w:rPr>
          <w:rFonts w:asciiTheme="majorHAnsi" w:hAnsiTheme="majorHAnsi"/>
          <w:sz w:val="22"/>
          <w:szCs w:val="22"/>
        </w:rPr>
        <w:t>a</w:t>
      </w:r>
      <w:r w:rsidR="00277F05" w:rsidRPr="001830CE">
        <w:rPr>
          <w:rFonts w:asciiTheme="majorHAnsi" w:hAnsiTheme="majorHAnsi"/>
          <w:sz w:val="22"/>
          <w:szCs w:val="22"/>
        </w:rPr>
        <w:t xml:space="preserve"> </w:t>
      </w:r>
      <w:r w:rsidR="00727F9E" w:rsidRPr="001830CE">
        <w:rPr>
          <w:rFonts w:asciiTheme="majorHAnsi" w:hAnsiTheme="majorHAnsi"/>
          <w:sz w:val="22"/>
          <w:szCs w:val="22"/>
        </w:rPr>
        <w:t>8</w:t>
      </w:r>
      <w:r w:rsidR="00DA7D81" w:rsidRPr="001830CE">
        <w:rPr>
          <w:rFonts w:asciiTheme="majorHAnsi" w:hAnsiTheme="majorHAnsi"/>
          <w:sz w:val="22"/>
          <w:szCs w:val="22"/>
        </w:rPr>
        <w:t xml:space="preserve"> </w:t>
      </w:r>
      <w:r w:rsidR="003C344A" w:rsidRPr="001830CE">
        <w:rPr>
          <w:rFonts w:asciiTheme="majorHAnsi" w:hAnsiTheme="majorHAnsi"/>
          <w:sz w:val="22"/>
          <w:szCs w:val="22"/>
        </w:rPr>
        <w:t xml:space="preserve">wskazanych </w:t>
      </w:r>
      <w:r w:rsidR="00B72E60" w:rsidRPr="001830CE">
        <w:rPr>
          <w:rFonts w:asciiTheme="majorHAnsi" w:hAnsiTheme="majorHAnsi"/>
          <w:sz w:val="22"/>
          <w:szCs w:val="22"/>
        </w:rPr>
        <w:t>inwestycji</w:t>
      </w:r>
      <w:r w:rsidR="00861357" w:rsidRPr="001830CE">
        <w:rPr>
          <w:rFonts w:asciiTheme="majorHAnsi" w:hAnsiTheme="majorHAnsi"/>
          <w:sz w:val="22"/>
          <w:szCs w:val="22"/>
        </w:rPr>
        <w:t xml:space="preserve"> </w:t>
      </w:r>
      <w:r w:rsidR="00727F9E" w:rsidRPr="001830CE">
        <w:rPr>
          <w:rFonts w:asciiTheme="majorHAnsi" w:hAnsiTheme="majorHAnsi"/>
          <w:sz w:val="22"/>
          <w:szCs w:val="22"/>
        </w:rPr>
        <w:t>w KIK/4</w:t>
      </w:r>
      <w:r w:rsidR="003C1999">
        <w:rPr>
          <w:rFonts w:asciiTheme="majorHAnsi" w:hAnsiTheme="majorHAnsi"/>
          <w:sz w:val="22"/>
          <w:szCs w:val="22"/>
        </w:rPr>
        <w:t>6</w:t>
      </w:r>
      <w:r w:rsidR="00727F9E" w:rsidRPr="001830CE">
        <w:rPr>
          <w:rFonts w:asciiTheme="majorHAnsi" w:hAnsiTheme="majorHAnsi"/>
          <w:sz w:val="22"/>
          <w:szCs w:val="22"/>
        </w:rPr>
        <w:t xml:space="preserve"> oraz </w:t>
      </w:r>
      <w:r w:rsidR="003C1999">
        <w:rPr>
          <w:rFonts w:asciiTheme="majorHAnsi" w:hAnsiTheme="majorHAnsi"/>
          <w:sz w:val="22"/>
          <w:szCs w:val="22"/>
        </w:rPr>
        <w:t xml:space="preserve">                     </w:t>
      </w:r>
      <w:r w:rsidR="000378F2" w:rsidRPr="001830CE">
        <w:rPr>
          <w:rFonts w:asciiTheme="majorHAnsi" w:hAnsiTheme="majorHAnsi"/>
          <w:sz w:val="22"/>
          <w:szCs w:val="22"/>
        </w:rPr>
        <w:t xml:space="preserve">2-dniowa wizytacja </w:t>
      </w:r>
      <w:r w:rsidR="00727F9E" w:rsidRPr="001830CE">
        <w:rPr>
          <w:rFonts w:asciiTheme="majorHAnsi" w:hAnsiTheme="majorHAnsi"/>
          <w:sz w:val="22"/>
          <w:szCs w:val="22"/>
        </w:rPr>
        <w:t>8 wskazanych inwestycji w KIK/</w:t>
      </w:r>
      <w:r w:rsidR="003C1999">
        <w:rPr>
          <w:rFonts w:asciiTheme="majorHAnsi" w:hAnsiTheme="majorHAnsi"/>
          <w:sz w:val="22"/>
          <w:szCs w:val="22"/>
        </w:rPr>
        <w:t>66</w:t>
      </w:r>
      <w:r w:rsidR="00727F9E" w:rsidRPr="001830CE">
        <w:rPr>
          <w:rFonts w:asciiTheme="majorHAnsi" w:hAnsiTheme="majorHAnsi"/>
          <w:sz w:val="22"/>
          <w:szCs w:val="22"/>
        </w:rPr>
        <w:t xml:space="preserve"> </w:t>
      </w:r>
      <w:r w:rsidR="00861357" w:rsidRPr="001830CE">
        <w:rPr>
          <w:rFonts w:asciiTheme="majorHAnsi" w:hAnsiTheme="majorHAnsi"/>
          <w:sz w:val="22"/>
          <w:szCs w:val="22"/>
        </w:rPr>
        <w:t xml:space="preserve">(samodzielna wizyta eksperta) </w:t>
      </w:r>
    </w:p>
    <w:p w:rsidR="00A05EF3" w:rsidRPr="001830CE" w:rsidRDefault="007668E9" w:rsidP="000802AF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Theme="majorHAnsi" w:hAnsiTheme="majorHAnsi"/>
          <w:sz w:val="22"/>
          <w:szCs w:val="22"/>
        </w:rPr>
      </w:pPr>
      <w:r w:rsidRPr="001830CE">
        <w:rPr>
          <w:rFonts w:asciiTheme="majorHAnsi" w:hAnsiTheme="majorHAnsi"/>
          <w:sz w:val="22"/>
          <w:szCs w:val="22"/>
        </w:rPr>
        <w:t>I</w:t>
      </w:r>
      <w:r w:rsidR="00A05EF3" w:rsidRPr="001830CE">
        <w:rPr>
          <w:rFonts w:asciiTheme="majorHAnsi" w:hAnsiTheme="majorHAnsi"/>
          <w:sz w:val="22"/>
          <w:szCs w:val="22"/>
        </w:rPr>
        <w:t xml:space="preserve">I część: </w:t>
      </w:r>
      <w:r w:rsidR="003C1999">
        <w:rPr>
          <w:rFonts w:asciiTheme="majorHAnsi" w:hAnsiTheme="majorHAnsi"/>
          <w:sz w:val="22"/>
          <w:szCs w:val="22"/>
        </w:rPr>
        <w:t>17</w:t>
      </w:r>
      <w:r w:rsidR="000378F2" w:rsidRPr="001830CE">
        <w:rPr>
          <w:rFonts w:asciiTheme="majorHAnsi" w:hAnsiTheme="majorHAnsi"/>
          <w:sz w:val="22"/>
          <w:szCs w:val="22"/>
        </w:rPr>
        <w:t xml:space="preserve"> </w:t>
      </w:r>
      <w:r w:rsidR="003C1999">
        <w:rPr>
          <w:rFonts w:asciiTheme="majorHAnsi" w:hAnsiTheme="majorHAnsi"/>
          <w:sz w:val="22"/>
          <w:szCs w:val="22"/>
        </w:rPr>
        <w:t>czerwc</w:t>
      </w:r>
      <w:r w:rsidR="000378F2" w:rsidRPr="001830CE">
        <w:rPr>
          <w:rFonts w:asciiTheme="majorHAnsi" w:hAnsiTheme="majorHAnsi"/>
          <w:sz w:val="22"/>
          <w:szCs w:val="22"/>
        </w:rPr>
        <w:t>a 2015</w:t>
      </w:r>
      <w:r w:rsidR="00BB68F8" w:rsidRPr="001830CE">
        <w:rPr>
          <w:rFonts w:asciiTheme="majorHAnsi" w:hAnsiTheme="majorHAnsi"/>
          <w:sz w:val="22"/>
          <w:szCs w:val="22"/>
        </w:rPr>
        <w:t xml:space="preserve"> </w:t>
      </w:r>
      <w:r w:rsidR="00B72E60" w:rsidRPr="001830CE">
        <w:rPr>
          <w:rFonts w:asciiTheme="majorHAnsi" w:hAnsiTheme="majorHAnsi"/>
          <w:sz w:val="22"/>
          <w:szCs w:val="22"/>
        </w:rPr>
        <w:t xml:space="preserve">wizytacja wraz z delegatami z </w:t>
      </w:r>
      <w:r w:rsidR="00990D97">
        <w:rPr>
          <w:rFonts w:asciiTheme="majorHAnsi" w:hAnsiTheme="majorHAnsi"/>
          <w:sz w:val="22"/>
          <w:szCs w:val="22"/>
        </w:rPr>
        <w:t>CPPC</w:t>
      </w:r>
      <w:r w:rsidR="00B72E60" w:rsidRPr="001830CE">
        <w:rPr>
          <w:rFonts w:asciiTheme="majorHAnsi" w:hAnsiTheme="majorHAnsi"/>
          <w:sz w:val="22"/>
          <w:szCs w:val="22"/>
        </w:rPr>
        <w:t xml:space="preserve">, MIR oraz </w:t>
      </w:r>
      <w:r w:rsidR="000378F2" w:rsidRPr="001830CE">
        <w:rPr>
          <w:rFonts w:asciiTheme="majorHAnsi" w:hAnsiTheme="majorHAnsi"/>
          <w:sz w:val="22"/>
          <w:szCs w:val="22"/>
        </w:rPr>
        <w:t>Biura SPPW</w:t>
      </w:r>
      <w:r w:rsidR="00277F05" w:rsidRPr="001830CE">
        <w:rPr>
          <w:rFonts w:asciiTheme="majorHAnsi" w:hAnsiTheme="majorHAnsi"/>
          <w:sz w:val="22"/>
          <w:szCs w:val="22"/>
        </w:rPr>
        <w:t xml:space="preserve"> </w:t>
      </w:r>
      <w:r w:rsidR="003C1999">
        <w:rPr>
          <w:rFonts w:asciiTheme="majorHAnsi" w:hAnsiTheme="majorHAnsi"/>
          <w:sz w:val="22"/>
          <w:szCs w:val="22"/>
        </w:rPr>
        <w:t xml:space="preserve">                            3 </w:t>
      </w:r>
      <w:r w:rsidR="00277F05" w:rsidRPr="001830CE">
        <w:rPr>
          <w:rFonts w:asciiTheme="majorHAnsi" w:hAnsiTheme="majorHAnsi"/>
          <w:sz w:val="22"/>
          <w:szCs w:val="22"/>
        </w:rPr>
        <w:t>wskazanych inwestycji</w:t>
      </w:r>
      <w:r w:rsidR="000378F2" w:rsidRPr="001830CE">
        <w:rPr>
          <w:rFonts w:asciiTheme="majorHAnsi" w:hAnsiTheme="majorHAnsi"/>
          <w:sz w:val="22"/>
          <w:szCs w:val="22"/>
        </w:rPr>
        <w:t xml:space="preserve"> w ramach </w:t>
      </w:r>
      <w:r w:rsidR="003C1999">
        <w:rPr>
          <w:rFonts w:asciiTheme="majorHAnsi" w:hAnsiTheme="majorHAnsi"/>
          <w:sz w:val="22"/>
          <w:szCs w:val="22"/>
        </w:rPr>
        <w:t xml:space="preserve">projektu </w:t>
      </w:r>
      <w:r w:rsidR="000378F2" w:rsidRPr="001830CE">
        <w:rPr>
          <w:rFonts w:asciiTheme="majorHAnsi" w:hAnsiTheme="majorHAnsi"/>
          <w:sz w:val="22"/>
          <w:szCs w:val="22"/>
        </w:rPr>
        <w:t>KIK/</w:t>
      </w:r>
      <w:r w:rsidR="003C1999">
        <w:rPr>
          <w:rFonts w:asciiTheme="majorHAnsi" w:hAnsiTheme="majorHAnsi"/>
          <w:sz w:val="22"/>
          <w:szCs w:val="22"/>
        </w:rPr>
        <w:t xml:space="preserve">66 oraz prezentacja wstępnych </w:t>
      </w:r>
      <w:r w:rsidR="003C1999" w:rsidRPr="001830CE">
        <w:rPr>
          <w:rFonts w:asciiTheme="majorHAnsi" w:hAnsiTheme="majorHAnsi"/>
          <w:sz w:val="22"/>
          <w:szCs w:val="22"/>
        </w:rPr>
        <w:t xml:space="preserve">wyników </w:t>
      </w:r>
      <w:r w:rsidR="003C1999">
        <w:rPr>
          <w:rFonts w:asciiTheme="majorHAnsi" w:hAnsiTheme="majorHAnsi"/>
          <w:sz w:val="22"/>
          <w:szCs w:val="22"/>
        </w:rPr>
        <w:t xml:space="preserve">                   </w:t>
      </w:r>
      <w:r w:rsidR="003C1999" w:rsidRPr="001830CE">
        <w:rPr>
          <w:rFonts w:asciiTheme="majorHAnsi" w:hAnsiTheme="majorHAnsi"/>
          <w:sz w:val="22"/>
          <w:szCs w:val="22"/>
        </w:rPr>
        <w:t xml:space="preserve">z przeprowadzonych kontroli podczas </w:t>
      </w:r>
      <w:r w:rsidR="003C1999">
        <w:rPr>
          <w:rFonts w:asciiTheme="majorHAnsi" w:hAnsiTheme="majorHAnsi"/>
          <w:sz w:val="22"/>
          <w:szCs w:val="22"/>
        </w:rPr>
        <w:t xml:space="preserve">popołudniowego </w:t>
      </w:r>
      <w:r w:rsidR="003C1999" w:rsidRPr="001830CE">
        <w:rPr>
          <w:rFonts w:asciiTheme="majorHAnsi" w:hAnsiTheme="majorHAnsi"/>
          <w:sz w:val="22"/>
          <w:szCs w:val="22"/>
        </w:rPr>
        <w:t>spotkania</w:t>
      </w:r>
      <w:r w:rsidR="003C1999">
        <w:rPr>
          <w:rFonts w:asciiTheme="majorHAnsi" w:hAnsiTheme="majorHAnsi"/>
          <w:sz w:val="22"/>
          <w:szCs w:val="22"/>
        </w:rPr>
        <w:t xml:space="preserve"> podsumowującego</w:t>
      </w:r>
    </w:p>
    <w:p w:rsidR="000378F2" w:rsidRPr="001830CE" w:rsidRDefault="000378F2" w:rsidP="000802AF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Theme="majorHAnsi" w:hAnsiTheme="majorHAnsi"/>
          <w:sz w:val="22"/>
          <w:szCs w:val="22"/>
        </w:rPr>
      </w:pPr>
      <w:r w:rsidRPr="001830CE">
        <w:rPr>
          <w:rFonts w:asciiTheme="majorHAnsi" w:hAnsiTheme="majorHAnsi"/>
          <w:sz w:val="22"/>
          <w:szCs w:val="22"/>
        </w:rPr>
        <w:t xml:space="preserve">III część: </w:t>
      </w:r>
      <w:r w:rsidR="003C1999">
        <w:rPr>
          <w:rFonts w:asciiTheme="majorHAnsi" w:hAnsiTheme="majorHAnsi"/>
          <w:sz w:val="22"/>
          <w:szCs w:val="22"/>
        </w:rPr>
        <w:t>18</w:t>
      </w:r>
      <w:r w:rsidRPr="001830CE">
        <w:rPr>
          <w:rFonts w:asciiTheme="majorHAnsi" w:hAnsiTheme="majorHAnsi"/>
          <w:sz w:val="22"/>
          <w:szCs w:val="22"/>
        </w:rPr>
        <w:t xml:space="preserve"> marca 2015 wizytacja wraz z delegatami z </w:t>
      </w:r>
      <w:r w:rsidR="00990D97">
        <w:rPr>
          <w:rFonts w:asciiTheme="majorHAnsi" w:hAnsiTheme="majorHAnsi"/>
          <w:sz w:val="22"/>
          <w:szCs w:val="22"/>
        </w:rPr>
        <w:t>CPPC</w:t>
      </w:r>
      <w:r w:rsidRPr="001830CE">
        <w:rPr>
          <w:rFonts w:asciiTheme="majorHAnsi" w:hAnsiTheme="majorHAnsi"/>
          <w:sz w:val="22"/>
          <w:szCs w:val="22"/>
        </w:rPr>
        <w:t xml:space="preserve">, MIR oraz Biura SPPW </w:t>
      </w:r>
      <w:r w:rsidR="003C1999">
        <w:rPr>
          <w:rFonts w:asciiTheme="majorHAnsi" w:hAnsiTheme="majorHAnsi"/>
          <w:sz w:val="22"/>
          <w:szCs w:val="22"/>
        </w:rPr>
        <w:t xml:space="preserve">                              3</w:t>
      </w:r>
      <w:r w:rsidRPr="001830CE">
        <w:rPr>
          <w:rFonts w:asciiTheme="majorHAnsi" w:hAnsiTheme="majorHAnsi"/>
          <w:sz w:val="22"/>
          <w:szCs w:val="22"/>
        </w:rPr>
        <w:t xml:space="preserve"> wska</w:t>
      </w:r>
      <w:r w:rsidR="001830CE">
        <w:rPr>
          <w:rFonts w:asciiTheme="majorHAnsi" w:hAnsiTheme="majorHAnsi"/>
          <w:sz w:val="22"/>
          <w:szCs w:val="22"/>
        </w:rPr>
        <w:t>zanych inwestycji w ramach KIK/</w:t>
      </w:r>
      <w:r w:rsidR="003C1999">
        <w:rPr>
          <w:rFonts w:asciiTheme="majorHAnsi" w:hAnsiTheme="majorHAnsi"/>
          <w:sz w:val="22"/>
          <w:szCs w:val="22"/>
        </w:rPr>
        <w:t xml:space="preserve">46 oraz prezentacja wstępnych </w:t>
      </w:r>
      <w:r w:rsidR="003C1999" w:rsidRPr="001830CE">
        <w:rPr>
          <w:rFonts w:asciiTheme="majorHAnsi" w:hAnsiTheme="majorHAnsi"/>
          <w:sz w:val="22"/>
          <w:szCs w:val="22"/>
        </w:rPr>
        <w:t xml:space="preserve">wyników </w:t>
      </w:r>
      <w:r w:rsidR="003C1999">
        <w:rPr>
          <w:rFonts w:asciiTheme="majorHAnsi" w:hAnsiTheme="majorHAnsi"/>
          <w:sz w:val="22"/>
          <w:szCs w:val="22"/>
        </w:rPr>
        <w:t xml:space="preserve">                                      </w:t>
      </w:r>
      <w:r w:rsidR="003C1999" w:rsidRPr="001830CE">
        <w:rPr>
          <w:rFonts w:asciiTheme="majorHAnsi" w:hAnsiTheme="majorHAnsi"/>
          <w:sz w:val="22"/>
          <w:szCs w:val="22"/>
        </w:rPr>
        <w:t xml:space="preserve">z przeprowadzonych kontroli podczas </w:t>
      </w:r>
      <w:r w:rsidR="003C1999">
        <w:rPr>
          <w:rFonts w:asciiTheme="majorHAnsi" w:hAnsiTheme="majorHAnsi"/>
          <w:sz w:val="22"/>
          <w:szCs w:val="22"/>
        </w:rPr>
        <w:t xml:space="preserve">popołudniowego </w:t>
      </w:r>
      <w:r w:rsidR="003C1999" w:rsidRPr="001830CE">
        <w:rPr>
          <w:rFonts w:asciiTheme="majorHAnsi" w:hAnsiTheme="majorHAnsi"/>
          <w:sz w:val="22"/>
          <w:szCs w:val="22"/>
        </w:rPr>
        <w:t>spotkania</w:t>
      </w:r>
      <w:r w:rsidR="003C1999">
        <w:rPr>
          <w:rFonts w:asciiTheme="majorHAnsi" w:hAnsiTheme="majorHAnsi"/>
          <w:sz w:val="22"/>
          <w:szCs w:val="22"/>
        </w:rPr>
        <w:t xml:space="preserve"> podsumowującego</w:t>
      </w:r>
    </w:p>
    <w:p w:rsidR="001762C6" w:rsidRPr="001830CE" w:rsidRDefault="003C1999" w:rsidP="000802AF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46163D" w:rsidRPr="001830CE">
        <w:rPr>
          <w:rFonts w:asciiTheme="majorHAnsi" w:hAnsiTheme="majorHAnsi"/>
          <w:sz w:val="22"/>
          <w:szCs w:val="22"/>
        </w:rPr>
        <w:t>V</w:t>
      </w:r>
      <w:r w:rsidR="00D930FC" w:rsidRPr="001830CE">
        <w:rPr>
          <w:rFonts w:asciiTheme="majorHAnsi" w:hAnsiTheme="majorHAnsi"/>
          <w:sz w:val="22"/>
          <w:szCs w:val="22"/>
        </w:rPr>
        <w:t xml:space="preserve"> część:</w:t>
      </w:r>
      <w:r w:rsidR="0046163D" w:rsidRPr="001830CE">
        <w:rPr>
          <w:rFonts w:asciiTheme="majorHAnsi" w:hAnsiTheme="majorHAnsi"/>
          <w:sz w:val="22"/>
          <w:szCs w:val="22"/>
        </w:rPr>
        <w:t xml:space="preserve"> sporządzenie raportu </w:t>
      </w:r>
      <w:r w:rsidR="00D930FC" w:rsidRPr="001830CE">
        <w:rPr>
          <w:rFonts w:asciiTheme="majorHAnsi" w:hAnsiTheme="majorHAnsi"/>
          <w:sz w:val="22"/>
          <w:szCs w:val="22"/>
        </w:rPr>
        <w:t xml:space="preserve">z wizytacji przeprowadzonych w </w:t>
      </w:r>
      <w:r>
        <w:rPr>
          <w:rFonts w:asciiTheme="majorHAnsi" w:hAnsiTheme="majorHAnsi"/>
          <w:sz w:val="22"/>
          <w:szCs w:val="22"/>
        </w:rPr>
        <w:t>czerwcu</w:t>
      </w:r>
      <w:r w:rsidR="00D930FC" w:rsidRPr="001830CE">
        <w:rPr>
          <w:rFonts w:asciiTheme="majorHAnsi" w:hAnsiTheme="majorHAnsi"/>
          <w:sz w:val="22"/>
          <w:szCs w:val="22"/>
        </w:rPr>
        <w:t xml:space="preserve"> 2015 roku (</w:t>
      </w:r>
      <w:r w:rsidR="0046163D" w:rsidRPr="001830CE">
        <w:rPr>
          <w:rFonts w:asciiTheme="majorHAnsi" w:hAnsiTheme="majorHAnsi"/>
          <w:sz w:val="22"/>
          <w:szCs w:val="22"/>
        </w:rPr>
        <w:t>w języku polskim</w:t>
      </w:r>
      <w:r w:rsidR="00D930FC" w:rsidRPr="001830CE">
        <w:rPr>
          <w:rFonts w:asciiTheme="majorHAnsi" w:hAnsiTheme="majorHAnsi"/>
          <w:sz w:val="22"/>
          <w:szCs w:val="22"/>
        </w:rPr>
        <w:t>)</w:t>
      </w:r>
      <w:r w:rsidR="0046163D" w:rsidRPr="001830CE">
        <w:rPr>
          <w:rFonts w:asciiTheme="majorHAnsi" w:hAnsiTheme="majorHAnsi"/>
          <w:sz w:val="22"/>
          <w:szCs w:val="22"/>
        </w:rPr>
        <w:t xml:space="preserve"> i dostarczenie go do </w:t>
      </w:r>
      <w:r w:rsidR="00F56D64">
        <w:rPr>
          <w:rFonts w:asciiTheme="majorHAnsi" w:hAnsiTheme="majorHAnsi"/>
          <w:sz w:val="22"/>
          <w:szCs w:val="22"/>
        </w:rPr>
        <w:t>CPPC</w:t>
      </w:r>
      <w:r w:rsidR="00F56D64" w:rsidRPr="001830CE">
        <w:rPr>
          <w:rFonts w:asciiTheme="majorHAnsi" w:hAnsiTheme="majorHAnsi"/>
          <w:sz w:val="22"/>
          <w:szCs w:val="22"/>
        </w:rPr>
        <w:t xml:space="preserve"> </w:t>
      </w:r>
      <w:r w:rsidR="0046163D" w:rsidRPr="001830CE">
        <w:rPr>
          <w:rFonts w:asciiTheme="majorHAnsi" w:hAnsiTheme="majorHAnsi"/>
          <w:sz w:val="22"/>
          <w:szCs w:val="22"/>
        </w:rPr>
        <w:t xml:space="preserve">maksymalnie </w:t>
      </w:r>
      <w:r w:rsidR="00264819" w:rsidRPr="001830CE">
        <w:rPr>
          <w:rFonts w:asciiTheme="majorHAnsi" w:hAnsiTheme="majorHAnsi"/>
          <w:sz w:val="22"/>
          <w:szCs w:val="22"/>
        </w:rPr>
        <w:t xml:space="preserve">do </w:t>
      </w:r>
      <w:r>
        <w:rPr>
          <w:rFonts w:asciiTheme="majorHAnsi" w:hAnsiTheme="majorHAnsi"/>
          <w:sz w:val="22"/>
          <w:szCs w:val="22"/>
        </w:rPr>
        <w:t>31</w:t>
      </w:r>
      <w:r w:rsidR="00264819" w:rsidRPr="001830C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lipca</w:t>
      </w:r>
      <w:r w:rsidR="00264819" w:rsidRPr="001830CE">
        <w:rPr>
          <w:rFonts w:asciiTheme="majorHAnsi" w:hAnsiTheme="majorHAnsi"/>
          <w:sz w:val="22"/>
          <w:szCs w:val="22"/>
        </w:rPr>
        <w:t xml:space="preserve"> 201</w:t>
      </w:r>
      <w:r w:rsidR="00D930FC" w:rsidRPr="001830CE">
        <w:rPr>
          <w:rFonts w:asciiTheme="majorHAnsi" w:hAnsiTheme="majorHAnsi"/>
          <w:sz w:val="22"/>
          <w:szCs w:val="22"/>
        </w:rPr>
        <w:t xml:space="preserve">5 </w:t>
      </w:r>
    </w:p>
    <w:p w:rsidR="00D930FC" w:rsidRPr="001830CE" w:rsidRDefault="00D930FC" w:rsidP="000802AF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1830CE">
        <w:rPr>
          <w:rFonts w:asciiTheme="majorHAnsi" w:hAnsiTheme="majorHAnsi"/>
          <w:b/>
          <w:sz w:val="22"/>
          <w:szCs w:val="22"/>
          <w:u w:val="single"/>
        </w:rPr>
        <w:t>PŁATNOŚĆ WYNAGRODZENIA</w:t>
      </w:r>
    </w:p>
    <w:p w:rsidR="003D3597" w:rsidRPr="001830CE" w:rsidRDefault="00D930FC" w:rsidP="000802AF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Theme="majorHAnsi" w:hAnsiTheme="majorHAnsi"/>
          <w:sz w:val="22"/>
          <w:szCs w:val="22"/>
        </w:rPr>
      </w:pPr>
      <w:r w:rsidRPr="001830CE">
        <w:rPr>
          <w:rFonts w:asciiTheme="majorHAnsi" w:hAnsiTheme="majorHAnsi"/>
          <w:sz w:val="22"/>
          <w:szCs w:val="22"/>
        </w:rPr>
        <w:t xml:space="preserve">Wynagrodzenie będzie płatne </w:t>
      </w:r>
      <w:r w:rsidR="003C1999">
        <w:rPr>
          <w:rFonts w:asciiTheme="majorHAnsi" w:hAnsiTheme="majorHAnsi"/>
          <w:sz w:val="22"/>
          <w:szCs w:val="22"/>
        </w:rPr>
        <w:t>po dokonaniu odbioru całej usługi tj</w:t>
      </w:r>
      <w:r w:rsidR="0076728B" w:rsidRPr="001830CE">
        <w:rPr>
          <w:rFonts w:asciiTheme="majorHAnsi" w:hAnsiTheme="majorHAnsi"/>
          <w:sz w:val="22"/>
          <w:szCs w:val="22"/>
        </w:rPr>
        <w:t>.</w:t>
      </w:r>
      <w:r w:rsidR="003C1999">
        <w:rPr>
          <w:rFonts w:asciiTheme="majorHAnsi" w:hAnsiTheme="majorHAnsi"/>
          <w:sz w:val="22"/>
          <w:szCs w:val="22"/>
        </w:rPr>
        <w:t xml:space="preserve"> </w:t>
      </w:r>
      <w:r w:rsidR="00990D97">
        <w:rPr>
          <w:rFonts w:asciiTheme="majorHAnsi" w:hAnsiTheme="majorHAnsi"/>
          <w:sz w:val="22"/>
          <w:szCs w:val="22"/>
        </w:rPr>
        <w:t xml:space="preserve">po </w:t>
      </w:r>
      <w:r w:rsidR="003D3597" w:rsidRPr="001830CE">
        <w:rPr>
          <w:rFonts w:asciiTheme="majorHAnsi" w:hAnsiTheme="majorHAnsi"/>
          <w:sz w:val="22"/>
          <w:szCs w:val="22"/>
        </w:rPr>
        <w:t>przyjęci</w:t>
      </w:r>
      <w:r w:rsidR="00990D97">
        <w:rPr>
          <w:rFonts w:asciiTheme="majorHAnsi" w:hAnsiTheme="majorHAnsi"/>
          <w:sz w:val="22"/>
          <w:szCs w:val="22"/>
        </w:rPr>
        <w:t>u</w:t>
      </w:r>
      <w:r w:rsidR="003D3597" w:rsidRPr="001830CE">
        <w:rPr>
          <w:rFonts w:asciiTheme="majorHAnsi" w:hAnsiTheme="majorHAnsi"/>
          <w:sz w:val="22"/>
          <w:szCs w:val="22"/>
        </w:rPr>
        <w:t xml:space="preserve"> przez </w:t>
      </w:r>
      <w:r w:rsidR="00990D97">
        <w:rPr>
          <w:rFonts w:asciiTheme="majorHAnsi" w:hAnsiTheme="majorHAnsi"/>
          <w:sz w:val="22"/>
          <w:szCs w:val="22"/>
        </w:rPr>
        <w:t>CPPC</w:t>
      </w:r>
      <w:r w:rsidR="003D3597" w:rsidRPr="001830CE">
        <w:rPr>
          <w:rFonts w:asciiTheme="majorHAnsi" w:hAnsiTheme="majorHAnsi"/>
          <w:sz w:val="22"/>
          <w:szCs w:val="22"/>
        </w:rPr>
        <w:t xml:space="preserve"> raport</w:t>
      </w:r>
      <w:r w:rsidR="00955C65">
        <w:rPr>
          <w:rFonts w:asciiTheme="majorHAnsi" w:hAnsiTheme="majorHAnsi"/>
          <w:sz w:val="22"/>
          <w:szCs w:val="22"/>
        </w:rPr>
        <w:t>u</w:t>
      </w:r>
      <w:r w:rsidR="000E24D6">
        <w:rPr>
          <w:rFonts w:asciiTheme="majorHAnsi" w:hAnsiTheme="majorHAnsi"/>
          <w:sz w:val="22"/>
          <w:szCs w:val="22"/>
        </w:rPr>
        <w:t>,</w:t>
      </w:r>
      <w:r w:rsidR="003D3597" w:rsidRPr="001830CE">
        <w:rPr>
          <w:rFonts w:asciiTheme="majorHAnsi" w:hAnsiTheme="majorHAnsi"/>
          <w:sz w:val="22"/>
          <w:szCs w:val="22"/>
        </w:rPr>
        <w:t xml:space="preserve"> o który</w:t>
      </w:r>
      <w:r w:rsidR="00955C65">
        <w:rPr>
          <w:rFonts w:asciiTheme="majorHAnsi" w:hAnsiTheme="majorHAnsi"/>
          <w:sz w:val="22"/>
          <w:szCs w:val="22"/>
        </w:rPr>
        <w:t>m</w:t>
      </w:r>
      <w:r w:rsidR="003D3597" w:rsidRPr="001830CE">
        <w:rPr>
          <w:rFonts w:asciiTheme="majorHAnsi" w:hAnsiTheme="majorHAnsi"/>
          <w:sz w:val="22"/>
          <w:szCs w:val="22"/>
        </w:rPr>
        <w:t xml:space="preserve"> mowa  </w:t>
      </w:r>
      <w:r w:rsidR="00990D97">
        <w:rPr>
          <w:rFonts w:asciiTheme="majorHAnsi" w:hAnsiTheme="majorHAnsi"/>
          <w:sz w:val="22"/>
          <w:szCs w:val="22"/>
        </w:rPr>
        <w:t>w pkt. 3) zakresu usługi i podpisaniu protokołu odbioru bez zastrzeżeń</w:t>
      </w:r>
      <w:r w:rsidR="003D3597" w:rsidRPr="001830CE">
        <w:rPr>
          <w:rFonts w:asciiTheme="majorHAnsi" w:hAnsiTheme="majorHAnsi"/>
          <w:sz w:val="22"/>
          <w:szCs w:val="22"/>
        </w:rPr>
        <w:t xml:space="preserve">. </w:t>
      </w:r>
    </w:p>
    <w:p w:rsidR="00CF213C" w:rsidRPr="008349CC" w:rsidRDefault="003D3597" w:rsidP="00C93DD2">
      <w:pPr>
        <w:tabs>
          <w:tab w:val="left" w:pos="3800"/>
        </w:tabs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8349CC">
        <w:rPr>
          <w:rFonts w:asciiTheme="majorHAnsi" w:hAnsiTheme="majorHAnsi"/>
          <w:b/>
          <w:sz w:val="22"/>
          <w:szCs w:val="22"/>
          <w:u w:val="single"/>
        </w:rPr>
        <w:t>EKSPERT - WYMAGANIA</w:t>
      </w:r>
    </w:p>
    <w:p w:rsidR="003D7DEC" w:rsidRPr="008349CC" w:rsidRDefault="00EB1389" w:rsidP="00C93DD2">
      <w:pPr>
        <w:tabs>
          <w:tab w:val="left" w:pos="3800"/>
        </w:tabs>
        <w:jc w:val="both"/>
        <w:rPr>
          <w:rStyle w:val="hps"/>
          <w:rFonts w:asciiTheme="majorHAnsi" w:hAnsiTheme="majorHAnsi"/>
          <w:sz w:val="22"/>
          <w:szCs w:val="22"/>
        </w:rPr>
      </w:pPr>
      <w:r w:rsidRPr="008349CC">
        <w:rPr>
          <w:rStyle w:val="hps"/>
          <w:rFonts w:asciiTheme="majorHAnsi" w:hAnsiTheme="majorHAnsi"/>
          <w:sz w:val="22"/>
          <w:szCs w:val="22"/>
        </w:rPr>
        <w:lastRenderedPageBreak/>
        <w:t>Kandydaci powinni</w:t>
      </w:r>
      <w:r w:rsidR="003D7DEC" w:rsidRPr="008349CC">
        <w:rPr>
          <w:rStyle w:val="hps"/>
          <w:rFonts w:asciiTheme="majorHAnsi" w:hAnsiTheme="majorHAnsi"/>
          <w:sz w:val="22"/>
          <w:szCs w:val="22"/>
        </w:rPr>
        <w:t>:</w:t>
      </w:r>
    </w:p>
    <w:p w:rsidR="00D7460C" w:rsidRPr="008349CC" w:rsidRDefault="00D7460C" w:rsidP="00C93DD2">
      <w:pPr>
        <w:tabs>
          <w:tab w:val="left" w:pos="3800"/>
        </w:tabs>
        <w:jc w:val="both"/>
        <w:rPr>
          <w:rStyle w:val="hps"/>
          <w:rFonts w:asciiTheme="majorHAnsi" w:hAnsiTheme="majorHAnsi"/>
          <w:sz w:val="22"/>
          <w:szCs w:val="22"/>
        </w:rPr>
      </w:pPr>
      <w:r w:rsidRPr="008349CC">
        <w:rPr>
          <w:rStyle w:val="hps"/>
          <w:rFonts w:asciiTheme="majorHAnsi" w:hAnsiTheme="majorHAnsi"/>
          <w:sz w:val="22"/>
          <w:szCs w:val="22"/>
        </w:rPr>
        <w:t xml:space="preserve">- posiadać wyższe wykształcenie w zakresie nauk technicznych </w:t>
      </w:r>
    </w:p>
    <w:p w:rsidR="007666B4" w:rsidRDefault="003D7DEC" w:rsidP="00C93DD2">
      <w:pPr>
        <w:tabs>
          <w:tab w:val="left" w:pos="3800"/>
        </w:tabs>
        <w:jc w:val="both"/>
        <w:rPr>
          <w:rStyle w:val="hps"/>
          <w:rFonts w:asciiTheme="majorHAnsi" w:hAnsiTheme="majorHAnsi"/>
          <w:sz w:val="22"/>
          <w:szCs w:val="22"/>
        </w:rPr>
      </w:pPr>
      <w:r w:rsidRPr="008349CC">
        <w:rPr>
          <w:rStyle w:val="hps"/>
          <w:rFonts w:asciiTheme="majorHAnsi" w:hAnsiTheme="majorHAnsi"/>
          <w:sz w:val="22"/>
          <w:szCs w:val="22"/>
        </w:rPr>
        <w:t>-</w:t>
      </w:r>
      <w:r w:rsidR="00EB1389" w:rsidRPr="008349CC">
        <w:rPr>
          <w:rStyle w:val="hps"/>
          <w:rFonts w:asciiTheme="majorHAnsi" w:hAnsiTheme="majorHAnsi"/>
          <w:sz w:val="22"/>
          <w:szCs w:val="22"/>
        </w:rPr>
        <w:t xml:space="preserve"> posiadać</w:t>
      </w:r>
      <w:r w:rsidR="00EB1389" w:rsidRPr="008349CC">
        <w:rPr>
          <w:rFonts w:asciiTheme="majorHAnsi" w:hAnsiTheme="majorHAnsi"/>
          <w:sz w:val="22"/>
          <w:szCs w:val="22"/>
        </w:rPr>
        <w:t xml:space="preserve"> </w:t>
      </w:r>
      <w:r w:rsidR="00EB1389" w:rsidRPr="008349CC">
        <w:rPr>
          <w:rStyle w:val="hps"/>
          <w:rFonts w:asciiTheme="majorHAnsi" w:hAnsiTheme="majorHAnsi"/>
          <w:sz w:val="22"/>
          <w:szCs w:val="22"/>
        </w:rPr>
        <w:t>wiedzę i</w:t>
      </w:r>
      <w:r w:rsidR="00EB1389" w:rsidRPr="008349CC">
        <w:rPr>
          <w:rFonts w:asciiTheme="majorHAnsi" w:hAnsiTheme="majorHAnsi"/>
          <w:sz w:val="22"/>
          <w:szCs w:val="22"/>
        </w:rPr>
        <w:t xml:space="preserve"> </w:t>
      </w:r>
      <w:r w:rsidR="00EB1389" w:rsidRPr="008349CC">
        <w:rPr>
          <w:rStyle w:val="hps"/>
          <w:rFonts w:asciiTheme="majorHAnsi" w:hAnsiTheme="majorHAnsi"/>
          <w:sz w:val="22"/>
          <w:szCs w:val="22"/>
        </w:rPr>
        <w:t>doświadczenie w</w:t>
      </w:r>
      <w:r w:rsidR="00EB1389" w:rsidRPr="008349CC">
        <w:rPr>
          <w:rFonts w:asciiTheme="majorHAnsi" w:hAnsiTheme="majorHAnsi"/>
          <w:sz w:val="22"/>
          <w:szCs w:val="22"/>
        </w:rPr>
        <w:t xml:space="preserve"> </w:t>
      </w:r>
      <w:r w:rsidR="00EB1389" w:rsidRPr="008349CC">
        <w:rPr>
          <w:rStyle w:val="hps"/>
          <w:rFonts w:asciiTheme="majorHAnsi" w:hAnsiTheme="majorHAnsi"/>
          <w:sz w:val="22"/>
          <w:szCs w:val="22"/>
        </w:rPr>
        <w:t>dziedzinie inżynierii</w:t>
      </w:r>
      <w:r w:rsidR="000E24D6">
        <w:rPr>
          <w:rStyle w:val="hps"/>
          <w:rFonts w:asciiTheme="majorHAnsi" w:hAnsiTheme="majorHAnsi"/>
          <w:sz w:val="22"/>
          <w:szCs w:val="22"/>
        </w:rPr>
        <w:t xml:space="preserve"> oraz w zakresie</w:t>
      </w:r>
      <w:r w:rsidR="00EB1389" w:rsidRPr="008349CC">
        <w:rPr>
          <w:rFonts w:asciiTheme="majorHAnsi" w:hAnsiTheme="majorHAnsi"/>
          <w:sz w:val="22"/>
          <w:szCs w:val="22"/>
        </w:rPr>
        <w:t xml:space="preserve"> </w:t>
      </w:r>
      <w:r w:rsidR="000E24D6" w:rsidRPr="008349CC">
        <w:rPr>
          <w:rStyle w:val="hps"/>
          <w:rFonts w:asciiTheme="majorHAnsi" w:hAnsiTheme="majorHAnsi"/>
          <w:sz w:val="22"/>
          <w:szCs w:val="22"/>
        </w:rPr>
        <w:t>planowani</w:t>
      </w:r>
      <w:r w:rsidR="000E24D6">
        <w:rPr>
          <w:rStyle w:val="hps"/>
          <w:rFonts w:asciiTheme="majorHAnsi" w:hAnsiTheme="majorHAnsi"/>
          <w:sz w:val="22"/>
          <w:szCs w:val="22"/>
        </w:rPr>
        <w:t>a</w:t>
      </w:r>
      <w:r w:rsidR="000E24D6" w:rsidRPr="008349CC">
        <w:rPr>
          <w:rStyle w:val="hps"/>
          <w:rFonts w:asciiTheme="majorHAnsi" w:hAnsiTheme="majorHAnsi"/>
          <w:sz w:val="22"/>
          <w:szCs w:val="22"/>
        </w:rPr>
        <w:t xml:space="preserve"> </w:t>
      </w:r>
      <w:r w:rsidR="000D5A40">
        <w:rPr>
          <w:rStyle w:val="hps"/>
          <w:rFonts w:asciiTheme="majorHAnsi" w:hAnsiTheme="majorHAnsi"/>
          <w:sz w:val="22"/>
          <w:szCs w:val="22"/>
        </w:rPr>
        <w:t xml:space="preserve">                             </w:t>
      </w:r>
      <w:r w:rsidR="00EB1389" w:rsidRPr="008349CC">
        <w:rPr>
          <w:rStyle w:val="hps"/>
          <w:rFonts w:asciiTheme="majorHAnsi" w:hAnsiTheme="majorHAnsi"/>
          <w:sz w:val="22"/>
          <w:szCs w:val="22"/>
        </w:rPr>
        <w:t>i</w:t>
      </w:r>
      <w:r w:rsidR="00EB1389" w:rsidRPr="008349CC">
        <w:rPr>
          <w:rFonts w:asciiTheme="majorHAnsi" w:hAnsiTheme="majorHAnsi"/>
          <w:sz w:val="22"/>
          <w:szCs w:val="22"/>
        </w:rPr>
        <w:t xml:space="preserve"> </w:t>
      </w:r>
      <w:r w:rsidR="000E24D6" w:rsidRPr="008349CC">
        <w:rPr>
          <w:rStyle w:val="hps"/>
          <w:rFonts w:asciiTheme="majorHAnsi" w:hAnsiTheme="majorHAnsi"/>
          <w:sz w:val="22"/>
          <w:szCs w:val="22"/>
        </w:rPr>
        <w:t>zarządzani</w:t>
      </w:r>
      <w:r w:rsidR="000E24D6">
        <w:rPr>
          <w:rStyle w:val="hps"/>
          <w:rFonts w:asciiTheme="majorHAnsi" w:hAnsiTheme="majorHAnsi"/>
          <w:sz w:val="22"/>
          <w:szCs w:val="22"/>
        </w:rPr>
        <w:t>a</w:t>
      </w:r>
      <w:r w:rsidR="000E24D6" w:rsidRPr="008349CC">
        <w:rPr>
          <w:rFonts w:asciiTheme="majorHAnsi" w:hAnsiTheme="majorHAnsi"/>
          <w:sz w:val="22"/>
          <w:szCs w:val="22"/>
        </w:rPr>
        <w:t xml:space="preserve"> </w:t>
      </w:r>
      <w:r w:rsidR="00EB1389" w:rsidRPr="008349CC">
        <w:rPr>
          <w:rStyle w:val="hps"/>
          <w:rFonts w:asciiTheme="majorHAnsi" w:hAnsiTheme="majorHAnsi"/>
          <w:sz w:val="22"/>
          <w:szCs w:val="22"/>
        </w:rPr>
        <w:t xml:space="preserve">infrastrukturą </w:t>
      </w:r>
      <w:r w:rsidR="001F56FE" w:rsidRPr="008349CC">
        <w:rPr>
          <w:rStyle w:val="hps"/>
          <w:rFonts w:asciiTheme="majorHAnsi" w:hAnsiTheme="majorHAnsi"/>
          <w:sz w:val="22"/>
          <w:szCs w:val="22"/>
        </w:rPr>
        <w:t xml:space="preserve">z dziedziny energii odnawialnej </w:t>
      </w:r>
    </w:p>
    <w:p w:rsidR="003D7DEC" w:rsidRPr="008349CC" w:rsidRDefault="003D7DEC" w:rsidP="00C93DD2">
      <w:pPr>
        <w:tabs>
          <w:tab w:val="left" w:pos="3800"/>
        </w:tabs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8349CC">
        <w:rPr>
          <w:rStyle w:val="hps"/>
          <w:rFonts w:asciiTheme="majorHAnsi" w:hAnsiTheme="majorHAnsi"/>
          <w:sz w:val="22"/>
          <w:szCs w:val="22"/>
        </w:rPr>
        <w:t xml:space="preserve">- </w:t>
      </w:r>
      <w:r w:rsidR="00C5192F" w:rsidRPr="008349CC">
        <w:rPr>
          <w:rStyle w:val="hps"/>
          <w:rFonts w:asciiTheme="majorHAnsi" w:hAnsiTheme="majorHAnsi"/>
          <w:sz w:val="22"/>
          <w:szCs w:val="22"/>
        </w:rPr>
        <w:t>udokumentować przeprowadz</w:t>
      </w:r>
      <w:r w:rsidR="000E24D6">
        <w:rPr>
          <w:rStyle w:val="hps"/>
          <w:rFonts w:asciiTheme="majorHAnsi" w:hAnsiTheme="majorHAnsi"/>
          <w:sz w:val="22"/>
          <w:szCs w:val="22"/>
        </w:rPr>
        <w:t>e</w:t>
      </w:r>
      <w:r w:rsidR="00C5192F" w:rsidRPr="008349CC">
        <w:rPr>
          <w:rStyle w:val="hps"/>
          <w:rFonts w:asciiTheme="majorHAnsi" w:hAnsiTheme="majorHAnsi"/>
          <w:sz w:val="22"/>
          <w:szCs w:val="22"/>
        </w:rPr>
        <w:t xml:space="preserve">nie </w:t>
      </w:r>
      <w:r w:rsidR="00BC65B2" w:rsidRPr="008349CC">
        <w:rPr>
          <w:rStyle w:val="hps"/>
          <w:rFonts w:asciiTheme="majorHAnsi" w:hAnsiTheme="majorHAnsi"/>
          <w:sz w:val="22"/>
          <w:szCs w:val="22"/>
        </w:rPr>
        <w:t xml:space="preserve">co najmniej 3 </w:t>
      </w:r>
      <w:r w:rsidR="00C5192F" w:rsidRPr="008349CC">
        <w:rPr>
          <w:rStyle w:val="hps"/>
          <w:rFonts w:asciiTheme="majorHAnsi" w:hAnsiTheme="majorHAnsi"/>
          <w:sz w:val="22"/>
          <w:szCs w:val="22"/>
        </w:rPr>
        <w:t xml:space="preserve">wizyt monitorujących w dziedzinie infrastruktury </w:t>
      </w:r>
      <w:r w:rsidR="007226F2" w:rsidRPr="008349CC">
        <w:rPr>
          <w:rStyle w:val="hps"/>
          <w:rFonts w:asciiTheme="majorHAnsi" w:hAnsiTheme="majorHAnsi"/>
          <w:sz w:val="22"/>
          <w:szCs w:val="22"/>
        </w:rPr>
        <w:t>związanej z energią</w:t>
      </w:r>
      <w:r w:rsidR="00BC65B2" w:rsidRPr="008349CC">
        <w:rPr>
          <w:rStyle w:val="hps"/>
          <w:rFonts w:asciiTheme="majorHAnsi" w:hAnsiTheme="majorHAnsi"/>
          <w:sz w:val="22"/>
          <w:szCs w:val="22"/>
        </w:rPr>
        <w:t xml:space="preserve"> odnawialną </w:t>
      </w:r>
    </w:p>
    <w:p w:rsidR="004308E2" w:rsidRPr="008349CC" w:rsidRDefault="008349CC" w:rsidP="00C2698E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8349CC">
        <w:rPr>
          <w:rFonts w:asciiTheme="majorHAnsi" w:hAnsiTheme="majorHAnsi"/>
          <w:b/>
          <w:sz w:val="22"/>
          <w:szCs w:val="22"/>
          <w:u w:val="single"/>
        </w:rPr>
        <w:t>OFERTA</w:t>
      </w:r>
    </w:p>
    <w:p w:rsidR="0076728B" w:rsidRDefault="00CF213C" w:rsidP="00C2698E">
      <w:pPr>
        <w:jc w:val="both"/>
        <w:rPr>
          <w:rFonts w:asciiTheme="majorHAnsi" w:hAnsiTheme="majorHAnsi"/>
          <w:sz w:val="22"/>
          <w:szCs w:val="22"/>
        </w:rPr>
      </w:pPr>
      <w:r w:rsidRPr="008349CC">
        <w:rPr>
          <w:rFonts w:asciiTheme="majorHAnsi" w:hAnsiTheme="majorHAnsi"/>
          <w:sz w:val="22"/>
          <w:szCs w:val="22"/>
        </w:rPr>
        <w:t xml:space="preserve">Wykonawca w </w:t>
      </w:r>
      <w:r w:rsidR="00C021E9" w:rsidRPr="008349CC">
        <w:rPr>
          <w:rFonts w:asciiTheme="majorHAnsi" w:hAnsiTheme="majorHAnsi"/>
          <w:sz w:val="22"/>
          <w:szCs w:val="22"/>
        </w:rPr>
        <w:t>swojej</w:t>
      </w:r>
      <w:r w:rsidRPr="008349CC">
        <w:rPr>
          <w:rFonts w:asciiTheme="majorHAnsi" w:hAnsiTheme="majorHAnsi"/>
          <w:sz w:val="22"/>
          <w:szCs w:val="22"/>
        </w:rPr>
        <w:t xml:space="preserve"> ofercie </w:t>
      </w:r>
      <w:r w:rsidR="004E0267" w:rsidRPr="008349CC">
        <w:rPr>
          <w:rFonts w:asciiTheme="majorHAnsi" w:hAnsiTheme="majorHAnsi"/>
          <w:sz w:val="22"/>
          <w:szCs w:val="22"/>
        </w:rPr>
        <w:t>przedstawi</w:t>
      </w:r>
      <w:r w:rsidR="0076728B">
        <w:rPr>
          <w:rFonts w:asciiTheme="majorHAnsi" w:hAnsiTheme="majorHAnsi"/>
          <w:sz w:val="22"/>
          <w:szCs w:val="22"/>
        </w:rPr>
        <w:t>:</w:t>
      </w:r>
    </w:p>
    <w:p w:rsidR="0076728B" w:rsidRPr="008349CC" w:rsidRDefault="0076728B" w:rsidP="0076728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4E0267" w:rsidRPr="008349CC">
        <w:rPr>
          <w:rFonts w:asciiTheme="majorHAnsi" w:hAnsiTheme="majorHAnsi"/>
          <w:sz w:val="22"/>
          <w:szCs w:val="22"/>
        </w:rPr>
        <w:t xml:space="preserve"> cenę całkowitą brutto za wykonanie </w:t>
      </w:r>
      <w:r w:rsidR="00662621" w:rsidRPr="008349CC">
        <w:rPr>
          <w:rFonts w:asciiTheme="majorHAnsi" w:hAnsiTheme="majorHAnsi"/>
          <w:sz w:val="22"/>
          <w:szCs w:val="22"/>
        </w:rPr>
        <w:t xml:space="preserve">świadczenia obejmującego </w:t>
      </w:r>
      <w:r w:rsidR="003D3597" w:rsidRPr="008349CC">
        <w:rPr>
          <w:rFonts w:asciiTheme="majorHAnsi" w:hAnsiTheme="majorHAnsi"/>
          <w:sz w:val="22"/>
          <w:szCs w:val="22"/>
        </w:rPr>
        <w:t xml:space="preserve">wykonanie </w:t>
      </w:r>
      <w:r w:rsidR="003C1999">
        <w:rPr>
          <w:rFonts w:asciiTheme="majorHAnsi" w:hAnsiTheme="majorHAnsi"/>
          <w:sz w:val="22"/>
          <w:szCs w:val="22"/>
        </w:rPr>
        <w:t>ca</w:t>
      </w:r>
      <w:r w:rsidR="00990D97">
        <w:rPr>
          <w:rFonts w:asciiTheme="majorHAnsi" w:hAnsiTheme="majorHAnsi"/>
          <w:sz w:val="22"/>
          <w:szCs w:val="22"/>
        </w:rPr>
        <w:t>ł</w:t>
      </w:r>
      <w:r w:rsidR="003C1999">
        <w:rPr>
          <w:rFonts w:asciiTheme="majorHAnsi" w:hAnsiTheme="majorHAnsi"/>
          <w:sz w:val="22"/>
          <w:szCs w:val="22"/>
        </w:rPr>
        <w:t>ego zakresu usługi</w:t>
      </w:r>
      <w:r>
        <w:rPr>
          <w:rFonts w:asciiTheme="majorHAnsi" w:hAnsiTheme="majorHAnsi"/>
          <w:sz w:val="22"/>
          <w:szCs w:val="22"/>
        </w:rPr>
        <w:t xml:space="preserve">,  </w:t>
      </w:r>
      <w:r w:rsidRPr="008349CC">
        <w:rPr>
          <w:rFonts w:asciiTheme="majorHAnsi" w:hAnsiTheme="majorHAnsi"/>
          <w:sz w:val="22"/>
          <w:szCs w:val="22"/>
        </w:rPr>
        <w:t xml:space="preserve">uwzględniając przy tym koszty przygotowania się do wizyt, zakwaterowania w terenie </w:t>
      </w:r>
      <w:r w:rsidR="000D5A40">
        <w:rPr>
          <w:rFonts w:asciiTheme="majorHAnsi" w:hAnsiTheme="majorHAnsi"/>
          <w:sz w:val="22"/>
          <w:szCs w:val="22"/>
        </w:rPr>
        <w:t xml:space="preserve">                  </w:t>
      </w:r>
      <w:r w:rsidRPr="008349CC">
        <w:rPr>
          <w:rFonts w:asciiTheme="majorHAnsi" w:hAnsiTheme="majorHAnsi"/>
          <w:sz w:val="22"/>
          <w:szCs w:val="22"/>
        </w:rPr>
        <w:t>i transport</w:t>
      </w:r>
      <w:r>
        <w:rPr>
          <w:rFonts w:asciiTheme="majorHAnsi" w:hAnsiTheme="majorHAnsi"/>
          <w:sz w:val="22"/>
          <w:szCs w:val="22"/>
        </w:rPr>
        <w:t>u</w:t>
      </w:r>
      <w:r w:rsidR="003C1999">
        <w:rPr>
          <w:rFonts w:asciiTheme="majorHAnsi" w:hAnsiTheme="majorHAnsi"/>
          <w:sz w:val="22"/>
          <w:szCs w:val="22"/>
        </w:rPr>
        <w:t>.</w:t>
      </w:r>
    </w:p>
    <w:p w:rsidR="00955C65" w:rsidRPr="00902FDE" w:rsidRDefault="00955C65" w:rsidP="00955C65"/>
    <w:sectPr w:rsidR="00955C65" w:rsidRPr="00902FDE" w:rsidSect="0032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1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7E2B64"/>
    <w:multiLevelType w:val="hybridMultilevel"/>
    <w:tmpl w:val="DE12FB90"/>
    <w:lvl w:ilvl="0" w:tplc="489E2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F8C097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5AA87C9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A2C2B"/>
    <w:multiLevelType w:val="hybridMultilevel"/>
    <w:tmpl w:val="F8128C7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6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FA7332"/>
    <w:multiLevelType w:val="hybridMultilevel"/>
    <w:tmpl w:val="470E671A"/>
    <w:lvl w:ilvl="0" w:tplc="1F8CC66E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34770009"/>
    <w:multiLevelType w:val="hybridMultilevel"/>
    <w:tmpl w:val="92DA3166"/>
    <w:lvl w:ilvl="0" w:tplc="EFF2D1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D7752"/>
    <w:multiLevelType w:val="hybridMultilevel"/>
    <w:tmpl w:val="99C6CE76"/>
    <w:lvl w:ilvl="0" w:tplc="4AFC0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043D7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729F6"/>
    <w:multiLevelType w:val="hybridMultilevel"/>
    <w:tmpl w:val="470E671A"/>
    <w:lvl w:ilvl="0" w:tplc="1F8CC66E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494D4292"/>
    <w:multiLevelType w:val="hybridMultilevel"/>
    <w:tmpl w:val="7F2674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5C09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341163"/>
    <w:multiLevelType w:val="hybridMultilevel"/>
    <w:tmpl w:val="7F5A47CC"/>
    <w:lvl w:ilvl="0" w:tplc="DE2CD05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D69E2"/>
    <w:multiLevelType w:val="hybridMultilevel"/>
    <w:tmpl w:val="19E0020A"/>
    <w:lvl w:ilvl="0" w:tplc="4AFC0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compat/>
  <w:rsids>
    <w:rsidRoot w:val="00006502"/>
    <w:rsid w:val="0000185B"/>
    <w:rsid w:val="00006502"/>
    <w:rsid w:val="000119AE"/>
    <w:rsid w:val="000141F2"/>
    <w:rsid w:val="00032B9F"/>
    <w:rsid w:val="000378F2"/>
    <w:rsid w:val="00050C6E"/>
    <w:rsid w:val="0007771F"/>
    <w:rsid w:val="000802AF"/>
    <w:rsid w:val="00084611"/>
    <w:rsid w:val="00095E23"/>
    <w:rsid w:val="000A7179"/>
    <w:rsid w:val="000B5955"/>
    <w:rsid w:val="000C17F7"/>
    <w:rsid w:val="000C6C73"/>
    <w:rsid w:val="000D374F"/>
    <w:rsid w:val="000D5A40"/>
    <w:rsid w:val="000D6B18"/>
    <w:rsid w:val="000E24D6"/>
    <w:rsid w:val="00104FA6"/>
    <w:rsid w:val="00115AD5"/>
    <w:rsid w:val="00123BA2"/>
    <w:rsid w:val="00132355"/>
    <w:rsid w:val="001518B0"/>
    <w:rsid w:val="00154C5B"/>
    <w:rsid w:val="001762C6"/>
    <w:rsid w:val="001830CE"/>
    <w:rsid w:val="0019701B"/>
    <w:rsid w:val="00197F7B"/>
    <w:rsid w:val="001B76AE"/>
    <w:rsid w:val="001C7287"/>
    <w:rsid w:val="001F56FE"/>
    <w:rsid w:val="002259E1"/>
    <w:rsid w:val="002427B0"/>
    <w:rsid w:val="00250B4D"/>
    <w:rsid w:val="00264819"/>
    <w:rsid w:val="00277F05"/>
    <w:rsid w:val="002A1798"/>
    <w:rsid w:val="002A37E6"/>
    <w:rsid w:val="002A6E98"/>
    <w:rsid w:val="002C4DCA"/>
    <w:rsid w:val="002D16BF"/>
    <w:rsid w:val="002E21DB"/>
    <w:rsid w:val="002F2F33"/>
    <w:rsid w:val="00302F65"/>
    <w:rsid w:val="0031647F"/>
    <w:rsid w:val="003200A1"/>
    <w:rsid w:val="00322D55"/>
    <w:rsid w:val="003321DD"/>
    <w:rsid w:val="0033350E"/>
    <w:rsid w:val="003500C2"/>
    <w:rsid w:val="00356A94"/>
    <w:rsid w:val="00376189"/>
    <w:rsid w:val="003A0CB1"/>
    <w:rsid w:val="003A4D0F"/>
    <w:rsid w:val="003B6676"/>
    <w:rsid w:val="003C1999"/>
    <w:rsid w:val="003C344A"/>
    <w:rsid w:val="003D3597"/>
    <w:rsid w:val="003D7DEC"/>
    <w:rsid w:val="004058BA"/>
    <w:rsid w:val="0041586A"/>
    <w:rsid w:val="00423C4E"/>
    <w:rsid w:val="004308E2"/>
    <w:rsid w:val="0044604B"/>
    <w:rsid w:val="0046163D"/>
    <w:rsid w:val="00480B41"/>
    <w:rsid w:val="0048204E"/>
    <w:rsid w:val="004908CC"/>
    <w:rsid w:val="00491324"/>
    <w:rsid w:val="004E0267"/>
    <w:rsid w:val="005079A8"/>
    <w:rsid w:val="0051661A"/>
    <w:rsid w:val="00552C4E"/>
    <w:rsid w:val="00583143"/>
    <w:rsid w:val="005873AE"/>
    <w:rsid w:val="005911C1"/>
    <w:rsid w:val="005B711C"/>
    <w:rsid w:val="005D0D96"/>
    <w:rsid w:val="005E357C"/>
    <w:rsid w:val="005E4E19"/>
    <w:rsid w:val="005F18CA"/>
    <w:rsid w:val="00645177"/>
    <w:rsid w:val="00662621"/>
    <w:rsid w:val="00665ABF"/>
    <w:rsid w:val="006800D4"/>
    <w:rsid w:val="006C5018"/>
    <w:rsid w:val="006E011D"/>
    <w:rsid w:val="006E4923"/>
    <w:rsid w:val="006F7DB8"/>
    <w:rsid w:val="00720BAB"/>
    <w:rsid w:val="007226F2"/>
    <w:rsid w:val="00727F9E"/>
    <w:rsid w:val="00730810"/>
    <w:rsid w:val="007473B8"/>
    <w:rsid w:val="00760AD8"/>
    <w:rsid w:val="007666B4"/>
    <w:rsid w:val="007668E9"/>
    <w:rsid w:val="0076728B"/>
    <w:rsid w:val="00774E59"/>
    <w:rsid w:val="007805C3"/>
    <w:rsid w:val="007C0D1D"/>
    <w:rsid w:val="007D72E6"/>
    <w:rsid w:val="007E4CCA"/>
    <w:rsid w:val="007F1073"/>
    <w:rsid w:val="007F3412"/>
    <w:rsid w:val="00814B93"/>
    <w:rsid w:val="0082680B"/>
    <w:rsid w:val="00833E13"/>
    <w:rsid w:val="008349CC"/>
    <w:rsid w:val="00842D9F"/>
    <w:rsid w:val="00847EA9"/>
    <w:rsid w:val="00861357"/>
    <w:rsid w:val="008666B4"/>
    <w:rsid w:val="00884CC4"/>
    <w:rsid w:val="008B3DA8"/>
    <w:rsid w:val="008C73BE"/>
    <w:rsid w:val="00902FDE"/>
    <w:rsid w:val="00903E00"/>
    <w:rsid w:val="00955C65"/>
    <w:rsid w:val="00956DCB"/>
    <w:rsid w:val="00990D97"/>
    <w:rsid w:val="009A2C60"/>
    <w:rsid w:val="009C1521"/>
    <w:rsid w:val="009D70C7"/>
    <w:rsid w:val="009F3A9F"/>
    <w:rsid w:val="00A05D13"/>
    <w:rsid w:val="00A05EF3"/>
    <w:rsid w:val="00A10ECB"/>
    <w:rsid w:val="00A22187"/>
    <w:rsid w:val="00A245BD"/>
    <w:rsid w:val="00A36C29"/>
    <w:rsid w:val="00A92897"/>
    <w:rsid w:val="00AB2594"/>
    <w:rsid w:val="00AB5263"/>
    <w:rsid w:val="00AC0C53"/>
    <w:rsid w:val="00AC4A41"/>
    <w:rsid w:val="00AE1849"/>
    <w:rsid w:val="00AE3418"/>
    <w:rsid w:val="00AF6D25"/>
    <w:rsid w:val="00B075EF"/>
    <w:rsid w:val="00B21EEC"/>
    <w:rsid w:val="00B30FE3"/>
    <w:rsid w:val="00B616E5"/>
    <w:rsid w:val="00B72E60"/>
    <w:rsid w:val="00BB68F8"/>
    <w:rsid w:val="00BC65B2"/>
    <w:rsid w:val="00BE2004"/>
    <w:rsid w:val="00BE5149"/>
    <w:rsid w:val="00BF2240"/>
    <w:rsid w:val="00C021E9"/>
    <w:rsid w:val="00C035E2"/>
    <w:rsid w:val="00C06E2E"/>
    <w:rsid w:val="00C2698E"/>
    <w:rsid w:val="00C5192F"/>
    <w:rsid w:val="00C93DD2"/>
    <w:rsid w:val="00C967B2"/>
    <w:rsid w:val="00CD61AF"/>
    <w:rsid w:val="00CF213C"/>
    <w:rsid w:val="00D02AB9"/>
    <w:rsid w:val="00D1354B"/>
    <w:rsid w:val="00D353CD"/>
    <w:rsid w:val="00D3542A"/>
    <w:rsid w:val="00D71EA2"/>
    <w:rsid w:val="00D7460C"/>
    <w:rsid w:val="00D751CF"/>
    <w:rsid w:val="00D930FC"/>
    <w:rsid w:val="00DA7D81"/>
    <w:rsid w:val="00E14D47"/>
    <w:rsid w:val="00E313B1"/>
    <w:rsid w:val="00E5594C"/>
    <w:rsid w:val="00E933F9"/>
    <w:rsid w:val="00E97B05"/>
    <w:rsid w:val="00EB1389"/>
    <w:rsid w:val="00F05F8A"/>
    <w:rsid w:val="00F32AC0"/>
    <w:rsid w:val="00F56D64"/>
    <w:rsid w:val="00F578F3"/>
    <w:rsid w:val="00F765CE"/>
    <w:rsid w:val="00F766E4"/>
    <w:rsid w:val="00F832B6"/>
    <w:rsid w:val="00F83A73"/>
    <w:rsid w:val="00FC4D1D"/>
    <w:rsid w:val="00FD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A1"/>
    <w:pPr>
      <w:spacing w:after="200" w:line="276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qFormat/>
    <w:rsid w:val="00A22187"/>
    <w:pPr>
      <w:spacing w:before="288" w:after="0" w:line="240" w:lineRule="auto"/>
      <w:outlineLvl w:val="3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vts17">
    <w:name w:val="rvts17"/>
    <w:rsid w:val="00A36C29"/>
    <w:rPr>
      <w:rFonts w:ascii="Calibri" w:hAnsi="Calibri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32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omylnaczcionkaakapitu"/>
    <w:rsid w:val="00376189"/>
  </w:style>
  <w:style w:type="character" w:customStyle="1" w:styleId="Nagwek4Znak">
    <w:name w:val="Nagłówek 4 Znak"/>
    <w:basedOn w:val="Domylnaczcionkaakapitu"/>
    <w:link w:val="Nagwek4"/>
    <w:rsid w:val="00A22187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22187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2187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0378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D3597"/>
    <w:pPr>
      <w:spacing w:after="0" w:line="240" w:lineRule="auto"/>
    </w:pPr>
    <w:rPr>
      <w:rFonts w:ascii="Arial" w:eastAsiaTheme="minorHAnsi" w:hAnsi="Arial" w:cs="Arial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3597"/>
    <w:rPr>
      <w:rFonts w:ascii="Arial" w:eastAsiaTheme="minorHAnsi" w:hAnsi="Arial" w:cs="Arial"/>
    </w:rPr>
  </w:style>
  <w:style w:type="paragraph" w:styleId="Bezodstpw">
    <w:name w:val="No Spacing"/>
    <w:uiPriority w:val="1"/>
    <w:qFormat/>
    <w:rsid w:val="006E011D"/>
    <w:rPr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4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4D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F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F6D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tdylag</dc:creator>
  <cp:lastModifiedBy>kbirek</cp:lastModifiedBy>
  <cp:revision>3</cp:revision>
  <cp:lastPrinted>2014-04-16T09:36:00Z</cp:lastPrinted>
  <dcterms:created xsi:type="dcterms:W3CDTF">2015-05-19T09:54:00Z</dcterms:created>
  <dcterms:modified xsi:type="dcterms:W3CDTF">2015-05-19T09:54:00Z</dcterms:modified>
</cp:coreProperties>
</file>