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AA" w:rsidRPr="007E469E" w:rsidRDefault="00E352AA" w:rsidP="00E352AA"/>
    <w:p w:rsidR="00E352AA" w:rsidRPr="007E469E" w:rsidRDefault="00E352AA" w:rsidP="00E352AA">
      <w:pPr>
        <w:pStyle w:val="Tytuowa1"/>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91631C" w:rsidP="00E352AA">
      <w:pPr>
        <w:pStyle w:val="Tytuowa1"/>
        <w:rPr>
          <w:sz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bookmarkStart w:id="10" w:name="_Toc428275476"/>
      <w:bookmarkStart w:id="11" w:name="_Toc428290945"/>
      <w:bookmarkStart w:id="12" w:name="_Toc428535177"/>
      <w:r>
        <w:rPr>
          <w:sz w:val="24"/>
        </w:rPr>
        <w:t xml:space="preserve">Zasady </w:t>
      </w:r>
      <w:bookmarkEnd w:id="0"/>
      <w:bookmarkEnd w:id="1"/>
      <w:r w:rsidR="0054596B" w:rsidRPr="007E469E">
        <w:rPr>
          <w:sz w:val="24"/>
        </w:rPr>
        <w:t>kwalifikowan</w:t>
      </w:r>
      <w:r>
        <w:rPr>
          <w:sz w:val="24"/>
        </w:rPr>
        <w:t>ia</w:t>
      </w:r>
      <w:r w:rsidR="0054596B" w:rsidRPr="007E469E">
        <w:rPr>
          <w:sz w:val="24"/>
        </w:rPr>
        <w:t xml:space="preserve"> </w:t>
      </w:r>
      <w:r w:rsidR="007005C1" w:rsidRPr="007E469E">
        <w:rPr>
          <w:sz w:val="24"/>
        </w:rPr>
        <w:t xml:space="preserve">wydatków w </w:t>
      </w:r>
      <w:r>
        <w:rPr>
          <w:sz w:val="24"/>
        </w:rPr>
        <w:t xml:space="preserve">ramach II osi priorytetowej </w:t>
      </w:r>
      <w:r w:rsidR="007005C1" w:rsidRPr="007E469E">
        <w:rPr>
          <w:sz w:val="24"/>
        </w:rPr>
        <w:t>Program</w:t>
      </w:r>
      <w:r>
        <w:rPr>
          <w:sz w:val="24"/>
        </w:rPr>
        <w:t>u</w:t>
      </w:r>
      <w:r w:rsidR="007005C1" w:rsidRPr="007E469E">
        <w:rPr>
          <w:sz w:val="24"/>
        </w:rPr>
        <w:t xml:space="preserve"> Operacyjn</w:t>
      </w:r>
      <w:r>
        <w:rPr>
          <w:sz w:val="24"/>
        </w:rPr>
        <w:t>ego</w:t>
      </w:r>
      <w:r w:rsidR="007005C1" w:rsidRPr="007E469E">
        <w:rPr>
          <w:sz w:val="24"/>
        </w:rPr>
        <w:t xml:space="preserve"> Polska Cyfrowa </w:t>
      </w:r>
      <w:r w:rsidR="00444840" w:rsidRPr="007E469E">
        <w:rPr>
          <w:sz w:val="24"/>
        </w:rPr>
        <w:t xml:space="preserve">na lata </w:t>
      </w:r>
      <w:r w:rsidR="007005C1" w:rsidRPr="007E469E">
        <w:rPr>
          <w:sz w:val="24"/>
        </w:rPr>
        <w:t>2014-2020</w:t>
      </w:r>
      <w:bookmarkEnd w:id="2"/>
      <w:bookmarkEnd w:id="3"/>
      <w:bookmarkEnd w:id="4"/>
      <w:bookmarkEnd w:id="5"/>
      <w:bookmarkEnd w:id="6"/>
      <w:bookmarkEnd w:id="7"/>
      <w:bookmarkEnd w:id="8"/>
      <w:bookmarkEnd w:id="9"/>
      <w:bookmarkEnd w:id="10"/>
      <w:bookmarkEnd w:id="11"/>
      <w:bookmarkEnd w:id="12"/>
      <w:permStart w:id="0" w:edGrp="everyone"/>
      <w:permEnd w:id="0"/>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Default="00E352AA"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Pr="007E469E" w:rsidRDefault="0091631C"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 xml:space="preserve">Warszawa, </w:t>
      </w:r>
      <w:r w:rsidR="0091631C">
        <w:rPr>
          <w:b/>
          <w:bCs/>
          <w:i/>
          <w:iCs/>
          <w:color w:val="000000"/>
        </w:rPr>
        <w:t>28.08.2015 r.</w:t>
      </w: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981286" w:rsidRDefault="00A43716">
          <w:pPr>
            <w:pStyle w:val="Spistreci1"/>
            <w:rPr>
              <w:rFonts w:asciiTheme="minorHAnsi" w:hAnsiTheme="minorHAnsi" w:cstheme="minorBidi"/>
              <w:b w:val="0"/>
            </w:rPr>
          </w:pPr>
          <w:r w:rsidRPr="00A43716">
            <w:fldChar w:fldCharType="begin"/>
          </w:r>
          <w:r w:rsidR="00755982" w:rsidRPr="007E469E">
            <w:instrText xml:space="preserve"> TOC \o "1-3" \h \z \u </w:instrText>
          </w:r>
          <w:r w:rsidRPr="00A43716">
            <w:fldChar w:fldCharType="separate"/>
          </w:r>
          <w:hyperlink w:anchor="_Toc428535178" w:history="1">
            <w:r w:rsidR="00981286" w:rsidRPr="00EF1289">
              <w:rPr>
                <w:rStyle w:val="Hipercze"/>
              </w:rPr>
              <w:t>Wykaz skrótów</w:t>
            </w:r>
            <w:r w:rsidR="00981286">
              <w:rPr>
                <w:webHidden/>
              </w:rPr>
              <w:tab/>
            </w:r>
            <w:r>
              <w:rPr>
                <w:webHidden/>
              </w:rPr>
              <w:fldChar w:fldCharType="begin"/>
            </w:r>
            <w:r w:rsidR="00981286">
              <w:rPr>
                <w:webHidden/>
              </w:rPr>
              <w:instrText xml:space="preserve"> PAGEREF _Toc428535178 \h </w:instrText>
            </w:r>
            <w:r>
              <w:rPr>
                <w:webHidden/>
              </w:rPr>
            </w:r>
            <w:r>
              <w:rPr>
                <w:webHidden/>
              </w:rPr>
              <w:fldChar w:fldCharType="separate"/>
            </w:r>
            <w:r w:rsidR="00981286">
              <w:rPr>
                <w:webHidden/>
              </w:rPr>
              <w:t>4</w:t>
            </w:r>
            <w:r>
              <w:rPr>
                <w:webHidden/>
              </w:rPr>
              <w:fldChar w:fldCharType="end"/>
            </w:r>
          </w:hyperlink>
        </w:p>
        <w:p w:rsidR="00981286" w:rsidRDefault="00A43716">
          <w:pPr>
            <w:pStyle w:val="Spistreci1"/>
            <w:rPr>
              <w:rFonts w:asciiTheme="minorHAnsi" w:hAnsiTheme="minorHAnsi" w:cstheme="minorBidi"/>
              <w:b w:val="0"/>
            </w:rPr>
          </w:pPr>
          <w:hyperlink w:anchor="_Toc428535179" w:history="1">
            <w:r w:rsidR="00981286" w:rsidRPr="00EF1289">
              <w:rPr>
                <w:rStyle w:val="Hipercze"/>
              </w:rPr>
              <w:t>1.</w:t>
            </w:r>
            <w:r w:rsidR="00981286">
              <w:rPr>
                <w:rFonts w:asciiTheme="minorHAnsi" w:hAnsiTheme="minorHAnsi" w:cstheme="minorBidi"/>
                <w:b w:val="0"/>
              </w:rPr>
              <w:tab/>
            </w:r>
            <w:r w:rsidR="00981286" w:rsidRPr="00EF1289">
              <w:rPr>
                <w:rStyle w:val="Hipercze"/>
              </w:rPr>
              <w:t>Rozdział – charakter i cel dokumentu</w:t>
            </w:r>
            <w:r w:rsidR="00981286">
              <w:rPr>
                <w:webHidden/>
              </w:rPr>
              <w:tab/>
            </w:r>
            <w:r>
              <w:rPr>
                <w:webHidden/>
              </w:rPr>
              <w:fldChar w:fldCharType="begin"/>
            </w:r>
            <w:r w:rsidR="00981286">
              <w:rPr>
                <w:webHidden/>
              </w:rPr>
              <w:instrText xml:space="preserve"> PAGEREF _Toc428535179 \h </w:instrText>
            </w:r>
            <w:r>
              <w:rPr>
                <w:webHidden/>
              </w:rPr>
            </w:r>
            <w:r>
              <w:rPr>
                <w:webHidden/>
              </w:rPr>
              <w:fldChar w:fldCharType="separate"/>
            </w:r>
            <w:r w:rsidR="00981286">
              <w:rPr>
                <w:webHidden/>
              </w:rPr>
              <w:t>6</w:t>
            </w:r>
            <w:r>
              <w:rPr>
                <w:webHidden/>
              </w:rPr>
              <w:fldChar w:fldCharType="end"/>
            </w:r>
          </w:hyperlink>
        </w:p>
        <w:p w:rsidR="00981286" w:rsidRDefault="00A43716">
          <w:pPr>
            <w:pStyle w:val="Spistreci1"/>
            <w:rPr>
              <w:rFonts w:asciiTheme="minorHAnsi" w:hAnsiTheme="minorHAnsi" w:cstheme="minorBidi"/>
              <w:b w:val="0"/>
            </w:rPr>
          </w:pPr>
          <w:hyperlink w:anchor="_Toc428535180" w:history="1">
            <w:r w:rsidR="00981286" w:rsidRPr="00EF1289">
              <w:rPr>
                <w:rStyle w:val="Hipercze"/>
              </w:rPr>
              <w:t>2.</w:t>
            </w:r>
            <w:r w:rsidR="00981286">
              <w:rPr>
                <w:rFonts w:asciiTheme="minorHAnsi" w:hAnsiTheme="minorHAnsi" w:cstheme="minorBidi"/>
                <w:b w:val="0"/>
              </w:rPr>
              <w:tab/>
            </w:r>
            <w:r w:rsidR="00981286" w:rsidRPr="00EF1289">
              <w:rPr>
                <w:rStyle w:val="Hipercze"/>
              </w:rPr>
              <w:t>Rozdział - Słowniczek pojęć</w:t>
            </w:r>
            <w:r w:rsidR="00981286">
              <w:rPr>
                <w:webHidden/>
              </w:rPr>
              <w:tab/>
            </w:r>
            <w:r>
              <w:rPr>
                <w:webHidden/>
              </w:rPr>
              <w:fldChar w:fldCharType="begin"/>
            </w:r>
            <w:r w:rsidR="00981286">
              <w:rPr>
                <w:webHidden/>
              </w:rPr>
              <w:instrText xml:space="preserve"> PAGEREF _Toc428535180 \h </w:instrText>
            </w:r>
            <w:r>
              <w:rPr>
                <w:webHidden/>
              </w:rPr>
            </w:r>
            <w:r>
              <w:rPr>
                <w:webHidden/>
              </w:rPr>
              <w:fldChar w:fldCharType="separate"/>
            </w:r>
            <w:r w:rsidR="00981286">
              <w:rPr>
                <w:webHidden/>
              </w:rPr>
              <w:t>6</w:t>
            </w:r>
            <w:r>
              <w:rPr>
                <w:webHidden/>
              </w:rPr>
              <w:fldChar w:fldCharType="end"/>
            </w:r>
          </w:hyperlink>
        </w:p>
        <w:p w:rsidR="00981286" w:rsidRDefault="00A43716">
          <w:pPr>
            <w:pStyle w:val="Spistreci1"/>
            <w:rPr>
              <w:rFonts w:asciiTheme="minorHAnsi" w:hAnsiTheme="minorHAnsi" w:cstheme="minorBidi"/>
              <w:b w:val="0"/>
            </w:rPr>
          </w:pPr>
          <w:hyperlink w:anchor="_Toc428535181" w:history="1">
            <w:r w:rsidR="00981286" w:rsidRPr="00EF1289">
              <w:rPr>
                <w:rStyle w:val="Hipercze"/>
              </w:rPr>
              <w:t>3.</w:t>
            </w:r>
            <w:r w:rsidR="00981286">
              <w:rPr>
                <w:rFonts w:asciiTheme="minorHAnsi" w:hAnsiTheme="minorHAnsi" w:cstheme="minorBidi"/>
                <w:b w:val="0"/>
              </w:rPr>
              <w:tab/>
            </w:r>
            <w:r w:rsidR="00981286" w:rsidRPr="00EF1289">
              <w:rPr>
                <w:rStyle w:val="Hipercze"/>
              </w:rPr>
              <w:t xml:space="preserve">Rozdział - Cel, zakres regulacji oraz obowiązywanie </w:t>
            </w:r>
            <w:r w:rsidR="00981286" w:rsidRPr="00EF1289">
              <w:rPr>
                <w:rStyle w:val="Hipercze"/>
                <w:i/>
              </w:rPr>
              <w:t>Wytycznych programowych</w:t>
            </w:r>
            <w:r w:rsidR="00981286">
              <w:rPr>
                <w:webHidden/>
              </w:rPr>
              <w:tab/>
            </w:r>
            <w:r>
              <w:rPr>
                <w:webHidden/>
              </w:rPr>
              <w:fldChar w:fldCharType="begin"/>
            </w:r>
            <w:r w:rsidR="00981286">
              <w:rPr>
                <w:webHidden/>
              </w:rPr>
              <w:instrText xml:space="preserve"> PAGEREF _Toc428535181 \h </w:instrText>
            </w:r>
            <w:r>
              <w:rPr>
                <w:webHidden/>
              </w:rPr>
            </w:r>
            <w:r>
              <w:rPr>
                <w:webHidden/>
              </w:rPr>
              <w:fldChar w:fldCharType="separate"/>
            </w:r>
            <w:r w:rsidR="00981286">
              <w:rPr>
                <w:webHidden/>
              </w:rPr>
              <w:t>16</w:t>
            </w:r>
            <w:r>
              <w:rPr>
                <w:webHidden/>
              </w:rPr>
              <w:fldChar w:fldCharType="end"/>
            </w:r>
          </w:hyperlink>
        </w:p>
        <w:p w:rsidR="00981286" w:rsidRDefault="00A43716">
          <w:pPr>
            <w:pStyle w:val="Spistreci1"/>
            <w:rPr>
              <w:rFonts w:asciiTheme="minorHAnsi" w:hAnsiTheme="minorHAnsi" w:cstheme="minorBidi"/>
              <w:b w:val="0"/>
            </w:rPr>
          </w:pPr>
          <w:hyperlink w:anchor="_Toc428535182" w:history="1">
            <w:r w:rsidR="00981286" w:rsidRPr="00EF1289">
              <w:rPr>
                <w:rStyle w:val="Hipercze"/>
              </w:rPr>
              <w:t>4.</w:t>
            </w:r>
            <w:r w:rsidR="00981286">
              <w:rPr>
                <w:rFonts w:asciiTheme="minorHAnsi" w:hAnsiTheme="minorHAnsi" w:cstheme="minorBidi"/>
                <w:b w:val="0"/>
              </w:rPr>
              <w:tab/>
            </w:r>
            <w:r w:rsidR="00981286" w:rsidRPr="00EF1289">
              <w:rPr>
                <w:rStyle w:val="Hipercze"/>
              </w:rPr>
              <w:t>Rozdział - Wspólne warunki i procedury w zakresie kwalifikowalności wydatków</w:t>
            </w:r>
            <w:r w:rsidR="00981286">
              <w:rPr>
                <w:webHidden/>
              </w:rPr>
              <w:tab/>
            </w:r>
            <w:r>
              <w:rPr>
                <w:webHidden/>
              </w:rPr>
              <w:fldChar w:fldCharType="begin"/>
            </w:r>
            <w:r w:rsidR="00981286">
              <w:rPr>
                <w:webHidden/>
              </w:rPr>
              <w:instrText xml:space="preserve"> PAGEREF _Toc428535182 \h </w:instrText>
            </w:r>
            <w:r>
              <w:rPr>
                <w:webHidden/>
              </w:rPr>
            </w:r>
            <w:r>
              <w:rPr>
                <w:webHidden/>
              </w:rPr>
              <w:fldChar w:fldCharType="separate"/>
            </w:r>
            <w:r w:rsidR="00981286">
              <w:rPr>
                <w:webHidden/>
              </w:rPr>
              <w:t>18</w:t>
            </w:r>
            <w:r>
              <w:rPr>
                <w:webHidden/>
              </w:rPr>
              <w:fldChar w:fldCharType="end"/>
            </w:r>
          </w:hyperlink>
        </w:p>
        <w:p w:rsidR="00981286" w:rsidRDefault="00A43716">
          <w:pPr>
            <w:pStyle w:val="Spistreci2"/>
            <w:tabs>
              <w:tab w:val="left" w:pos="880"/>
              <w:tab w:val="right" w:leader="dot" w:pos="9062"/>
            </w:tabs>
            <w:rPr>
              <w:noProof/>
            </w:rPr>
          </w:pPr>
          <w:hyperlink w:anchor="_Toc428535183" w:history="1">
            <w:r w:rsidR="00981286" w:rsidRPr="00EF1289">
              <w:rPr>
                <w:rStyle w:val="Hipercze"/>
                <w:rFonts w:ascii="Arial" w:hAnsi="Arial" w:cs="Arial"/>
                <w:i/>
                <w:noProof/>
              </w:rPr>
              <w:t>4.1</w:t>
            </w:r>
            <w:r w:rsidR="00981286">
              <w:rPr>
                <w:noProof/>
              </w:rPr>
              <w:tab/>
            </w:r>
            <w:r w:rsidR="00981286" w:rsidRPr="00EF1289">
              <w:rPr>
                <w:rStyle w:val="Hipercze"/>
                <w:rFonts w:ascii="Arial" w:hAnsi="Arial" w:cs="Arial"/>
                <w:i/>
                <w:noProof/>
              </w:rPr>
              <w:t>Ocena kwalifikowalności wydatku.</w:t>
            </w:r>
            <w:r w:rsidR="00981286">
              <w:rPr>
                <w:noProof/>
                <w:webHidden/>
              </w:rPr>
              <w:tab/>
            </w:r>
            <w:r>
              <w:rPr>
                <w:noProof/>
                <w:webHidden/>
              </w:rPr>
              <w:fldChar w:fldCharType="begin"/>
            </w:r>
            <w:r w:rsidR="00981286">
              <w:rPr>
                <w:noProof/>
                <w:webHidden/>
              </w:rPr>
              <w:instrText xml:space="preserve"> PAGEREF _Toc428535183 \h </w:instrText>
            </w:r>
            <w:r>
              <w:rPr>
                <w:noProof/>
                <w:webHidden/>
              </w:rPr>
            </w:r>
            <w:r>
              <w:rPr>
                <w:noProof/>
                <w:webHidden/>
              </w:rPr>
              <w:fldChar w:fldCharType="separate"/>
            </w:r>
            <w:r w:rsidR="00981286">
              <w:rPr>
                <w:noProof/>
                <w:webHidden/>
              </w:rPr>
              <w:t>18</w:t>
            </w:r>
            <w:r>
              <w:rPr>
                <w:noProof/>
                <w:webHidden/>
              </w:rPr>
              <w:fldChar w:fldCharType="end"/>
            </w:r>
          </w:hyperlink>
        </w:p>
        <w:p w:rsidR="00981286" w:rsidRDefault="00A43716">
          <w:pPr>
            <w:pStyle w:val="Spistreci2"/>
            <w:tabs>
              <w:tab w:val="left" w:pos="880"/>
              <w:tab w:val="right" w:leader="dot" w:pos="9062"/>
            </w:tabs>
            <w:rPr>
              <w:noProof/>
            </w:rPr>
          </w:pPr>
          <w:hyperlink w:anchor="_Toc428535184" w:history="1">
            <w:r w:rsidR="00981286" w:rsidRPr="00EF1289">
              <w:rPr>
                <w:rStyle w:val="Hipercze"/>
                <w:rFonts w:ascii="Arial" w:hAnsi="Arial" w:cs="Arial"/>
                <w:i/>
                <w:noProof/>
              </w:rPr>
              <w:t>4.2</w:t>
            </w:r>
            <w:r w:rsidR="00981286">
              <w:rPr>
                <w:noProof/>
              </w:rPr>
              <w:tab/>
            </w:r>
            <w:r w:rsidR="00981286" w:rsidRPr="00EF1289">
              <w:rPr>
                <w:rStyle w:val="Hipercze"/>
                <w:rFonts w:ascii="Arial" w:hAnsi="Arial" w:cs="Arial"/>
                <w:i/>
                <w:noProof/>
              </w:rPr>
              <w:t>Wydatki niekwalifikowalne</w:t>
            </w:r>
            <w:r w:rsidR="00981286">
              <w:rPr>
                <w:noProof/>
                <w:webHidden/>
              </w:rPr>
              <w:tab/>
            </w:r>
            <w:r>
              <w:rPr>
                <w:noProof/>
                <w:webHidden/>
              </w:rPr>
              <w:fldChar w:fldCharType="begin"/>
            </w:r>
            <w:r w:rsidR="00981286">
              <w:rPr>
                <w:noProof/>
                <w:webHidden/>
              </w:rPr>
              <w:instrText xml:space="preserve"> PAGEREF _Toc428535184 \h </w:instrText>
            </w:r>
            <w:r>
              <w:rPr>
                <w:noProof/>
                <w:webHidden/>
              </w:rPr>
            </w:r>
            <w:r>
              <w:rPr>
                <w:noProof/>
                <w:webHidden/>
              </w:rPr>
              <w:fldChar w:fldCharType="separate"/>
            </w:r>
            <w:r w:rsidR="00981286">
              <w:rPr>
                <w:noProof/>
                <w:webHidden/>
              </w:rPr>
              <w:t>18</w:t>
            </w:r>
            <w:r>
              <w:rPr>
                <w:noProof/>
                <w:webHidden/>
              </w:rPr>
              <w:fldChar w:fldCharType="end"/>
            </w:r>
          </w:hyperlink>
        </w:p>
        <w:p w:rsidR="00981286" w:rsidRDefault="00A43716">
          <w:pPr>
            <w:pStyle w:val="Spistreci2"/>
            <w:tabs>
              <w:tab w:val="left" w:pos="880"/>
              <w:tab w:val="right" w:leader="dot" w:pos="9062"/>
            </w:tabs>
            <w:rPr>
              <w:noProof/>
            </w:rPr>
          </w:pPr>
          <w:hyperlink w:anchor="_Toc428535185" w:history="1">
            <w:r w:rsidR="00981286" w:rsidRPr="00EF1289">
              <w:rPr>
                <w:rStyle w:val="Hipercze"/>
                <w:rFonts w:ascii="Arial" w:hAnsi="Arial" w:cs="Arial"/>
                <w:i/>
                <w:noProof/>
              </w:rPr>
              <w:t>4.3</w:t>
            </w:r>
            <w:r w:rsidR="00981286">
              <w:rPr>
                <w:noProof/>
              </w:rPr>
              <w:tab/>
            </w:r>
            <w:r w:rsidR="00981286" w:rsidRPr="00EF1289">
              <w:rPr>
                <w:rStyle w:val="Hipercze"/>
                <w:rFonts w:ascii="Arial" w:hAnsi="Arial" w:cs="Arial"/>
                <w:i/>
                <w:noProof/>
              </w:rPr>
              <w:t>Zasada faktycznego poniesienia wydatku</w:t>
            </w:r>
            <w:r w:rsidR="00981286">
              <w:rPr>
                <w:noProof/>
                <w:webHidden/>
              </w:rPr>
              <w:tab/>
            </w:r>
            <w:r>
              <w:rPr>
                <w:noProof/>
                <w:webHidden/>
              </w:rPr>
              <w:fldChar w:fldCharType="begin"/>
            </w:r>
            <w:r w:rsidR="00981286">
              <w:rPr>
                <w:noProof/>
                <w:webHidden/>
              </w:rPr>
              <w:instrText xml:space="preserve"> PAGEREF _Toc428535185 \h </w:instrText>
            </w:r>
            <w:r>
              <w:rPr>
                <w:noProof/>
                <w:webHidden/>
              </w:rPr>
            </w:r>
            <w:r>
              <w:rPr>
                <w:noProof/>
                <w:webHidden/>
              </w:rPr>
              <w:fldChar w:fldCharType="separate"/>
            </w:r>
            <w:r w:rsidR="00981286">
              <w:rPr>
                <w:noProof/>
                <w:webHidden/>
              </w:rPr>
              <w:t>18</w:t>
            </w:r>
            <w:r>
              <w:rPr>
                <w:noProof/>
                <w:webHidden/>
              </w:rPr>
              <w:fldChar w:fldCharType="end"/>
            </w:r>
          </w:hyperlink>
        </w:p>
        <w:p w:rsidR="00981286" w:rsidRDefault="00A43716">
          <w:pPr>
            <w:pStyle w:val="Spistreci2"/>
            <w:tabs>
              <w:tab w:val="left" w:pos="880"/>
              <w:tab w:val="right" w:leader="dot" w:pos="9062"/>
            </w:tabs>
            <w:rPr>
              <w:noProof/>
            </w:rPr>
          </w:pPr>
          <w:hyperlink w:anchor="_Toc428535186" w:history="1">
            <w:r w:rsidR="00981286" w:rsidRPr="00EF1289">
              <w:rPr>
                <w:rStyle w:val="Hipercze"/>
                <w:rFonts w:ascii="Arial" w:hAnsi="Arial" w:cs="Arial"/>
                <w:i/>
                <w:noProof/>
              </w:rPr>
              <w:t>4.4</w:t>
            </w:r>
            <w:r w:rsidR="00981286">
              <w:rPr>
                <w:noProof/>
              </w:rPr>
              <w:tab/>
            </w:r>
            <w:r w:rsidR="00981286" w:rsidRPr="00EF1289">
              <w:rPr>
                <w:rStyle w:val="Hipercze"/>
                <w:rFonts w:ascii="Arial" w:hAnsi="Arial" w:cs="Arial"/>
                <w:i/>
                <w:noProof/>
              </w:rPr>
              <w:t>Warunki oraz okres kwalifikowania wydatków w projektach podlegających zasadom pomocy publicznej</w:t>
            </w:r>
            <w:r w:rsidR="00981286">
              <w:rPr>
                <w:noProof/>
                <w:webHidden/>
              </w:rPr>
              <w:tab/>
            </w:r>
            <w:r>
              <w:rPr>
                <w:noProof/>
                <w:webHidden/>
              </w:rPr>
              <w:fldChar w:fldCharType="begin"/>
            </w:r>
            <w:r w:rsidR="00981286">
              <w:rPr>
                <w:noProof/>
                <w:webHidden/>
              </w:rPr>
              <w:instrText xml:space="preserve"> PAGEREF _Toc428535186 \h </w:instrText>
            </w:r>
            <w:r>
              <w:rPr>
                <w:noProof/>
                <w:webHidden/>
              </w:rPr>
            </w:r>
            <w:r>
              <w:rPr>
                <w:noProof/>
                <w:webHidden/>
              </w:rPr>
              <w:fldChar w:fldCharType="separate"/>
            </w:r>
            <w:r w:rsidR="00981286">
              <w:rPr>
                <w:noProof/>
                <w:webHidden/>
              </w:rPr>
              <w:t>25</w:t>
            </w:r>
            <w:r>
              <w:rPr>
                <w:noProof/>
                <w:webHidden/>
              </w:rPr>
              <w:fldChar w:fldCharType="end"/>
            </w:r>
          </w:hyperlink>
        </w:p>
        <w:p w:rsidR="00981286" w:rsidRDefault="00A43716">
          <w:pPr>
            <w:pStyle w:val="Spistreci2"/>
            <w:tabs>
              <w:tab w:val="left" w:pos="880"/>
              <w:tab w:val="right" w:leader="dot" w:pos="9062"/>
            </w:tabs>
            <w:rPr>
              <w:noProof/>
            </w:rPr>
          </w:pPr>
          <w:hyperlink w:anchor="_Toc428535187" w:history="1">
            <w:r w:rsidR="00981286" w:rsidRPr="00EF1289">
              <w:rPr>
                <w:rStyle w:val="Hipercze"/>
                <w:rFonts w:ascii="Arial" w:hAnsi="Arial" w:cs="Arial"/>
                <w:i/>
                <w:noProof/>
              </w:rPr>
              <w:t>4.5</w:t>
            </w:r>
            <w:r w:rsidR="00981286">
              <w:rPr>
                <w:noProof/>
              </w:rPr>
              <w:tab/>
            </w:r>
            <w:r w:rsidR="00981286" w:rsidRPr="00EF1289">
              <w:rPr>
                <w:rStyle w:val="Hipercze"/>
                <w:rFonts w:ascii="Arial" w:hAnsi="Arial" w:cs="Arial"/>
                <w:i/>
                <w:noProof/>
              </w:rPr>
              <w:t>Wydatki ponoszone zgodnie z zasadą uczciwej konkurencji</w:t>
            </w:r>
            <w:r w:rsidR="00981286">
              <w:rPr>
                <w:noProof/>
                <w:webHidden/>
              </w:rPr>
              <w:tab/>
            </w:r>
            <w:r>
              <w:rPr>
                <w:noProof/>
                <w:webHidden/>
              </w:rPr>
              <w:fldChar w:fldCharType="begin"/>
            </w:r>
            <w:r w:rsidR="00981286">
              <w:rPr>
                <w:noProof/>
                <w:webHidden/>
              </w:rPr>
              <w:instrText xml:space="preserve"> PAGEREF _Toc428535187 \h </w:instrText>
            </w:r>
            <w:r>
              <w:rPr>
                <w:noProof/>
                <w:webHidden/>
              </w:rPr>
            </w:r>
            <w:r>
              <w:rPr>
                <w:noProof/>
                <w:webHidden/>
              </w:rPr>
              <w:fldChar w:fldCharType="separate"/>
            </w:r>
            <w:r w:rsidR="00981286">
              <w:rPr>
                <w:noProof/>
                <w:webHidden/>
              </w:rPr>
              <w:t>30</w:t>
            </w:r>
            <w:r>
              <w:rPr>
                <w:noProof/>
                <w:webHidden/>
              </w:rPr>
              <w:fldChar w:fldCharType="end"/>
            </w:r>
          </w:hyperlink>
        </w:p>
        <w:p w:rsidR="00981286" w:rsidRDefault="00A43716">
          <w:pPr>
            <w:pStyle w:val="Spistreci3"/>
            <w:tabs>
              <w:tab w:val="left" w:pos="1320"/>
              <w:tab w:val="right" w:leader="dot" w:pos="9062"/>
            </w:tabs>
            <w:rPr>
              <w:noProof/>
            </w:rPr>
          </w:pPr>
          <w:hyperlink w:anchor="_Toc428535188" w:history="1">
            <w:r w:rsidR="00981286" w:rsidRPr="00EF1289">
              <w:rPr>
                <w:rStyle w:val="Hipercze"/>
                <w:rFonts w:ascii="Arial" w:hAnsi="Arial" w:cs="Arial"/>
                <w:i/>
                <w:noProof/>
              </w:rPr>
              <w:t>4.5.1</w:t>
            </w:r>
            <w:r w:rsidR="00981286">
              <w:rPr>
                <w:noProof/>
              </w:rPr>
              <w:tab/>
            </w:r>
            <w:r w:rsidR="00981286" w:rsidRPr="00EF1289">
              <w:rPr>
                <w:rStyle w:val="Hipercze"/>
                <w:rFonts w:ascii="Arial" w:hAnsi="Arial" w:cs="Arial"/>
                <w:i/>
                <w:noProof/>
              </w:rPr>
              <w:t>Zasady ogólne</w:t>
            </w:r>
            <w:r w:rsidR="00981286">
              <w:rPr>
                <w:noProof/>
                <w:webHidden/>
              </w:rPr>
              <w:tab/>
            </w:r>
            <w:r>
              <w:rPr>
                <w:noProof/>
                <w:webHidden/>
              </w:rPr>
              <w:fldChar w:fldCharType="begin"/>
            </w:r>
            <w:r w:rsidR="00981286">
              <w:rPr>
                <w:noProof/>
                <w:webHidden/>
              </w:rPr>
              <w:instrText xml:space="preserve"> PAGEREF _Toc428535188 \h </w:instrText>
            </w:r>
            <w:r>
              <w:rPr>
                <w:noProof/>
                <w:webHidden/>
              </w:rPr>
            </w:r>
            <w:r>
              <w:rPr>
                <w:noProof/>
                <w:webHidden/>
              </w:rPr>
              <w:fldChar w:fldCharType="separate"/>
            </w:r>
            <w:r w:rsidR="00981286">
              <w:rPr>
                <w:noProof/>
                <w:webHidden/>
              </w:rPr>
              <w:t>30</w:t>
            </w:r>
            <w:r>
              <w:rPr>
                <w:noProof/>
                <w:webHidden/>
              </w:rPr>
              <w:fldChar w:fldCharType="end"/>
            </w:r>
          </w:hyperlink>
        </w:p>
        <w:p w:rsidR="00981286" w:rsidRDefault="00A43716">
          <w:pPr>
            <w:pStyle w:val="Spistreci3"/>
            <w:tabs>
              <w:tab w:val="left" w:pos="1320"/>
              <w:tab w:val="right" w:leader="dot" w:pos="9062"/>
            </w:tabs>
            <w:rPr>
              <w:noProof/>
            </w:rPr>
          </w:pPr>
          <w:hyperlink w:anchor="_Toc428535189" w:history="1">
            <w:r w:rsidR="00981286" w:rsidRPr="00EF1289">
              <w:rPr>
                <w:rStyle w:val="Hipercze"/>
                <w:rFonts w:ascii="Arial" w:hAnsi="Arial" w:cs="Arial"/>
                <w:i/>
                <w:noProof/>
              </w:rPr>
              <w:t>4.5.2</w:t>
            </w:r>
            <w:r w:rsidR="00981286">
              <w:rPr>
                <w:noProof/>
              </w:rPr>
              <w:tab/>
            </w:r>
            <w:r w:rsidR="00981286" w:rsidRPr="00EF1289">
              <w:rPr>
                <w:rStyle w:val="Hipercze"/>
                <w:rFonts w:ascii="Arial" w:hAnsi="Arial" w:cs="Arial"/>
                <w:i/>
                <w:noProof/>
              </w:rPr>
              <w:t>Szczegółowe warunki i procedury potwierdzania, że wydatek został dokonany w sposób racjonalny, efektywny, przejrzysty, z zachowaniem zasad uzyskiwania najlepszych efektów z danych nakładów</w:t>
            </w:r>
            <w:r w:rsidR="00981286">
              <w:rPr>
                <w:noProof/>
                <w:webHidden/>
              </w:rPr>
              <w:tab/>
            </w:r>
            <w:r>
              <w:rPr>
                <w:noProof/>
                <w:webHidden/>
              </w:rPr>
              <w:fldChar w:fldCharType="begin"/>
            </w:r>
            <w:r w:rsidR="00981286">
              <w:rPr>
                <w:noProof/>
                <w:webHidden/>
              </w:rPr>
              <w:instrText xml:space="preserve"> PAGEREF _Toc428535189 \h </w:instrText>
            </w:r>
            <w:r>
              <w:rPr>
                <w:noProof/>
                <w:webHidden/>
              </w:rPr>
            </w:r>
            <w:r>
              <w:rPr>
                <w:noProof/>
                <w:webHidden/>
              </w:rPr>
              <w:fldChar w:fldCharType="separate"/>
            </w:r>
            <w:r w:rsidR="00981286">
              <w:rPr>
                <w:noProof/>
                <w:webHidden/>
              </w:rPr>
              <w:t>31</w:t>
            </w:r>
            <w:r>
              <w:rPr>
                <w:noProof/>
                <w:webHidden/>
              </w:rPr>
              <w:fldChar w:fldCharType="end"/>
            </w:r>
          </w:hyperlink>
        </w:p>
        <w:p w:rsidR="00981286" w:rsidRDefault="00A43716">
          <w:pPr>
            <w:pStyle w:val="Spistreci2"/>
            <w:tabs>
              <w:tab w:val="left" w:pos="880"/>
              <w:tab w:val="right" w:leader="dot" w:pos="9062"/>
            </w:tabs>
            <w:rPr>
              <w:noProof/>
            </w:rPr>
          </w:pPr>
          <w:hyperlink w:anchor="_Toc428535190" w:history="1">
            <w:r w:rsidR="00981286" w:rsidRPr="00EF1289">
              <w:rPr>
                <w:rStyle w:val="Hipercze"/>
                <w:rFonts w:ascii="Arial" w:hAnsi="Arial" w:cs="Arial"/>
                <w:i/>
                <w:noProof/>
              </w:rPr>
              <w:t>4.6</w:t>
            </w:r>
            <w:r w:rsidR="00981286">
              <w:rPr>
                <w:noProof/>
              </w:rPr>
              <w:tab/>
            </w:r>
            <w:r w:rsidR="00981286" w:rsidRPr="00EF1289">
              <w:rPr>
                <w:rStyle w:val="Hipercze"/>
                <w:rFonts w:ascii="Arial" w:hAnsi="Arial" w:cs="Arial"/>
                <w:i/>
                <w:noProof/>
              </w:rPr>
              <w:t>Cross-financing</w:t>
            </w:r>
            <w:r w:rsidR="00981286">
              <w:rPr>
                <w:noProof/>
                <w:webHidden/>
              </w:rPr>
              <w:tab/>
            </w:r>
            <w:r>
              <w:rPr>
                <w:noProof/>
                <w:webHidden/>
              </w:rPr>
              <w:fldChar w:fldCharType="begin"/>
            </w:r>
            <w:r w:rsidR="00981286">
              <w:rPr>
                <w:noProof/>
                <w:webHidden/>
              </w:rPr>
              <w:instrText xml:space="preserve"> PAGEREF _Toc428535190 \h </w:instrText>
            </w:r>
            <w:r>
              <w:rPr>
                <w:noProof/>
                <w:webHidden/>
              </w:rPr>
            </w:r>
            <w:r>
              <w:rPr>
                <w:noProof/>
                <w:webHidden/>
              </w:rPr>
              <w:fldChar w:fldCharType="separate"/>
            </w:r>
            <w:r w:rsidR="00981286">
              <w:rPr>
                <w:noProof/>
                <w:webHidden/>
              </w:rPr>
              <w:t>33</w:t>
            </w:r>
            <w:r>
              <w:rPr>
                <w:noProof/>
                <w:webHidden/>
              </w:rPr>
              <w:fldChar w:fldCharType="end"/>
            </w:r>
          </w:hyperlink>
        </w:p>
        <w:p w:rsidR="00981286" w:rsidRDefault="00A43716">
          <w:pPr>
            <w:pStyle w:val="Spistreci2"/>
            <w:tabs>
              <w:tab w:val="left" w:pos="880"/>
              <w:tab w:val="right" w:leader="dot" w:pos="9062"/>
            </w:tabs>
            <w:rPr>
              <w:noProof/>
            </w:rPr>
          </w:pPr>
          <w:hyperlink w:anchor="_Toc428535191" w:history="1">
            <w:r w:rsidR="00981286" w:rsidRPr="00EF1289">
              <w:rPr>
                <w:rStyle w:val="Hipercze"/>
                <w:rFonts w:ascii="Arial" w:hAnsi="Arial" w:cs="Arial"/>
                <w:i/>
                <w:noProof/>
              </w:rPr>
              <w:t>4.7</w:t>
            </w:r>
            <w:r w:rsidR="00981286">
              <w:rPr>
                <w:noProof/>
              </w:rPr>
              <w:tab/>
            </w:r>
            <w:r w:rsidR="00981286" w:rsidRPr="00EF1289">
              <w:rPr>
                <w:rStyle w:val="Hipercze"/>
                <w:rFonts w:ascii="Arial" w:hAnsi="Arial" w:cs="Arial"/>
                <w:i/>
                <w:noProof/>
              </w:rPr>
              <w:t>Wkład niepieniężny</w:t>
            </w:r>
            <w:r w:rsidR="00981286">
              <w:rPr>
                <w:noProof/>
                <w:webHidden/>
              </w:rPr>
              <w:tab/>
            </w:r>
            <w:r>
              <w:rPr>
                <w:noProof/>
                <w:webHidden/>
              </w:rPr>
              <w:fldChar w:fldCharType="begin"/>
            </w:r>
            <w:r w:rsidR="00981286">
              <w:rPr>
                <w:noProof/>
                <w:webHidden/>
              </w:rPr>
              <w:instrText xml:space="preserve"> PAGEREF _Toc428535191 \h </w:instrText>
            </w:r>
            <w:r>
              <w:rPr>
                <w:noProof/>
                <w:webHidden/>
              </w:rPr>
            </w:r>
            <w:r>
              <w:rPr>
                <w:noProof/>
                <w:webHidden/>
              </w:rPr>
              <w:fldChar w:fldCharType="separate"/>
            </w:r>
            <w:r w:rsidR="00981286">
              <w:rPr>
                <w:noProof/>
                <w:webHidden/>
              </w:rPr>
              <w:t>33</w:t>
            </w:r>
            <w:r>
              <w:rPr>
                <w:noProof/>
                <w:webHidden/>
              </w:rPr>
              <w:fldChar w:fldCharType="end"/>
            </w:r>
          </w:hyperlink>
        </w:p>
        <w:p w:rsidR="00981286" w:rsidRDefault="00A43716">
          <w:pPr>
            <w:pStyle w:val="Spistreci2"/>
            <w:tabs>
              <w:tab w:val="left" w:pos="880"/>
              <w:tab w:val="right" w:leader="dot" w:pos="9062"/>
            </w:tabs>
            <w:rPr>
              <w:noProof/>
            </w:rPr>
          </w:pPr>
          <w:hyperlink w:anchor="_Toc428535192" w:history="1">
            <w:r w:rsidR="00981286" w:rsidRPr="00EF1289">
              <w:rPr>
                <w:rStyle w:val="Hipercze"/>
                <w:rFonts w:ascii="Arial" w:hAnsi="Arial" w:cs="Arial"/>
                <w:i/>
                <w:noProof/>
              </w:rPr>
              <w:t>4.8</w:t>
            </w:r>
            <w:r w:rsidR="00981286">
              <w:rPr>
                <w:noProof/>
              </w:rPr>
              <w:tab/>
            </w:r>
            <w:r w:rsidR="00981286" w:rsidRPr="00EF1289">
              <w:rPr>
                <w:rStyle w:val="Hipercze"/>
                <w:rFonts w:ascii="Arial" w:hAnsi="Arial" w:cs="Arial"/>
                <w:i/>
                <w:noProof/>
              </w:rPr>
              <w:t>Leasing</w:t>
            </w:r>
            <w:r w:rsidR="00981286">
              <w:rPr>
                <w:noProof/>
                <w:webHidden/>
              </w:rPr>
              <w:tab/>
            </w:r>
            <w:r>
              <w:rPr>
                <w:noProof/>
                <w:webHidden/>
              </w:rPr>
              <w:fldChar w:fldCharType="begin"/>
            </w:r>
            <w:r w:rsidR="00981286">
              <w:rPr>
                <w:noProof/>
                <w:webHidden/>
              </w:rPr>
              <w:instrText xml:space="preserve"> PAGEREF _Toc428535192 \h </w:instrText>
            </w:r>
            <w:r>
              <w:rPr>
                <w:noProof/>
                <w:webHidden/>
              </w:rPr>
            </w:r>
            <w:r>
              <w:rPr>
                <w:noProof/>
                <w:webHidden/>
              </w:rPr>
              <w:fldChar w:fldCharType="separate"/>
            </w:r>
            <w:r w:rsidR="00981286">
              <w:rPr>
                <w:noProof/>
                <w:webHidden/>
              </w:rPr>
              <w:t>33</w:t>
            </w:r>
            <w:r>
              <w:rPr>
                <w:noProof/>
                <w:webHidden/>
              </w:rPr>
              <w:fldChar w:fldCharType="end"/>
            </w:r>
          </w:hyperlink>
        </w:p>
        <w:p w:rsidR="00981286" w:rsidRDefault="00A43716">
          <w:pPr>
            <w:pStyle w:val="Spistreci2"/>
            <w:tabs>
              <w:tab w:val="left" w:pos="880"/>
              <w:tab w:val="right" w:leader="dot" w:pos="9062"/>
            </w:tabs>
            <w:rPr>
              <w:noProof/>
            </w:rPr>
          </w:pPr>
          <w:hyperlink w:anchor="_Toc428535193" w:history="1">
            <w:r w:rsidR="00981286" w:rsidRPr="00EF1289">
              <w:rPr>
                <w:rStyle w:val="Hipercze"/>
                <w:rFonts w:ascii="Arial" w:hAnsi="Arial" w:cs="Arial"/>
                <w:i/>
                <w:noProof/>
              </w:rPr>
              <w:t>4.9</w:t>
            </w:r>
            <w:r w:rsidR="00981286">
              <w:rPr>
                <w:noProof/>
              </w:rPr>
              <w:tab/>
            </w:r>
            <w:r w:rsidR="00981286" w:rsidRPr="00EF1289">
              <w:rPr>
                <w:rStyle w:val="Hipercze"/>
                <w:rFonts w:ascii="Arial" w:hAnsi="Arial" w:cs="Arial"/>
                <w:i/>
                <w:noProof/>
              </w:rPr>
              <w:t>Projekty generujące dochód po zakończeniu realizacji projektów</w:t>
            </w:r>
            <w:r w:rsidR="00981286">
              <w:rPr>
                <w:noProof/>
                <w:webHidden/>
              </w:rPr>
              <w:tab/>
            </w:r>
            <w:r>
              <w:rPr>
                <w:noProof/>
                <w:webHidden/>
              </w:rPr>
              <w:fldChar w:fldCharType="begin"/>
            </w:r>
            <w:r w:rsidR="00981286">
              <w:rPr>
                <w:noProof/>
                <w:webHidden/>
              </w:rPr>
              <w:instrText xml:space="preserve"> PAGEREF _Toc428535193 \h </w:instrText>
            </w:r>
            <w:r>
              <w:rPr>
                <w:noProof/>
                <w:webHidden/>
              </w:rPr>
            </w:r>
            <w:r>
              <w:rPr>
                <w:noProof/>
                <w:webHidden/>
              </w:rPr>
              <w:fldChar w:fldCharType="separate"/>
            </w:r>
            <w:r w:rsidR="00981286">
              <w:rPr>
                <w:noProof/>
                <w:webHidden/>
              </w:rPr>
              <w:t>34</w:t>
            </w:r>
            <w:r>
              <w:rPr>
                <w:noProof/>
                <w:webHidden/>
              </w:rPr>
              <w:fldChar w:fldCharType="end"/>
            </w:r>
          </w:hyperlink>
        </w:p>
        <w:p w:rsidR="00981286" w:rsidRDefault="00A43716">
          <w:pPr>
            <w:pStyle w:val="Spistreci2"/>
            <w:tabs>
              <w:tab w:val="left" w:pos="880"/>
              <w:tab w:val="right" w:leader="dot" w:pos="9062"/>
            </w:tabs>
            <w:rPr>
              <w:noProof/>
            </w:rPr>
          </w:pPr>
          <w:hyperlink w:anchor="_Toc428535194" w:history="1">
            <w:r w:rsidR="00981286" w:rsidRPr="00EF1289">
              <w:rPr>
                <w:rStyle w:val="Hipercze"/>
                <w:rFonts w:ascii="Arial" w:hAnsi="Arial" w:cs="Arial"/>
                <w:i/>
                <w:noProof/>
              </w:rPr>
              <w:t>4.10</w:t>
            </w:r>
            <w:r w:rsidR="00981286">
              <w:rPr>
                <w:noProof/>
              </w:rPr>
              <w:tab/>
            </w:r>
            <w:r w:rsidR="00981286" w:rsidRPr="00EF1289">
              <w:rPr>
                <w:rStyle w:val="Hipercze"/>
                <w:rFonts w:ascii="Arial" w:hAnsi="Arial" w:cs="Arial"/>
                <w:i/>
                <w:noProof/>
              </w:rPr>
              <w:t>Kwalifikowalność podatku VAT i innych podatków, opłat i obciążeń</w:t>
            </w:r>
            <w:r w:rsidR="00981286">
              <w:rPr>
                <w:noProof/>
                <w:webHidden/>
              </w:rPr>
              <w:tab/>
            </w:r>
            <w:r>
              <w:rPr>
                <w:noProof/>
                <w:webHidden/>
              </w:rPr>
              <w:fldChar w:fldCharType="begin"/>
            </w:r>
            <w:r w:rsidR="00981286">
              <w:rPr>
                <w:noProof/>
                <w:webHidden/>
              </w:rPr>
              <w:instrText xml:space="preserve"> PAGEREF _Toc428535194 \h </w:instrText>
            </w:r>
            <w:r>
              <w:rPr>
                <w:noProof/>
                <w:webHidden/>
              </w:rPr>
            </w:r>
            <w:r>
              <w:rPr>
                <w:noProof/>
                <w:webHidden/>
              </w:rPr>
              <w:fldChar w:fldCharType="separate"/>
            </w:r>
            <w:r w:rsidR="00981286">
              <w:rPr>
                <w:noProof/>
                <w:webHidden/>
              </w:rPr>
              <w:t>34</w:t>
            </w:r>
            <w:r>
              <w:rPr>
                <w:noProof/>
                <w:webHidden/>
              </w:rPr>
              <w:fldChar w:fldCharType="end"/>
            </w:r>
          </w:hyperlink>
        </w:p>
        <w:p w:rsidR="00981286" w:rsidRDefault="00A43716">
          <w:pPr>
            <w:pStyle w:val="Spistreci2"/>
            <w:tabs>
              <w:tab w:val="left" w:pos="880"/>
              <w:tab w:val="right" w:leader="dot" w:pos="9062"/>
            </w:tabs>
            <w:rPr>
              <w:noProof/>
            </w:rPr>
          </w:pPr>
          <w:hyperlink w:anchor="_Toc428535195" w:history="1">
            <w:r w:rsidR="00981286" w:rsidRPr="00EF1289">
              <w:rPr>
                <w:rStyle w:val="Hipercze"/>
                <w:rFonts w:ascii="Arial" w:hAnsi="Arial" w:cs="Arial"/>
                <w:i/>
                <w:noProof/>
              </w:rPr>
              <w:t>4.11</w:t>
            </w:r>
            <w:r w:rsidR="00981286">
              <w:rPr>
                <w:noProof/>
              </w:rPr>
              <w:tab/>
            </w:r>
            <w:r w:rsidR="00981286" w:rsidRPr="00EF1289">
              <w:rPr>
                <w:rStyle w:val="Hipercze"/>
                <w:rFonts w:ascii="Arial" w:hAnsi="Arial" w:cs="Arial"/>
                <w:i/>
                <w:noProof/>
              </w:rPr>
              <w:t>Kwalifikowalność działań informacyjno-promocyjnych</w:t>
            </w:r>
            <w:r w:rsidR="00981286">
              <w:rPr>
                <w:noProof/>
                <w:webHidden/>
              </w:rPr>
              <w:tab/>
            </w:r>
            <w:r>
              <w:rPr>
                <w:noProof/>
                <w:webHidden/>
              </w:rPr>
              <w:fldChar w:fldCharType="begin"/>
            </w:r>
            <w:r w:rsidR="00981286">
              <w:rPr>
                <w:noProof/>
                <w:webHidden/>
              </w:rPr>
              <w:instrText xml:space="preserve"> PAGEREF _Toc428535195 \h </w:instrText>
            </w:r>
            <w:r>
              <w:rPr>
                <w:noProof/>
                <w:webHidden/>
              </w:rPr>
            </w:r>
            <w:r>
              <w:rPr>
                <w:noProof/>
                <w:webHidden/>
              </w:rPr>
              <w:fldChar w:fldCharType="separate"/>
            </w:r>
            <w:r w:rsidR="00981286">
              <w:rPr>
                <w:noProof/>
                <w:webHidden/>
              </w:rPr>
              <w:t>34</w:t>
            </w:r>
            <w:r>
              <w:rPr>
                <w:noProof/>
                <w:webHidden/>
              </w:rPr>
              <w:fldChar w:fldCharType="end"/>
            </w:r>
          </w:hyperlink>
        </w:p>
        <w:p w:rsidR="00981286" w:rsidRDefault="00A43716">
          <w:pPr>
            <w:pStyle w:val="Spistreci2"/>
            <w:tabs>
              <w:tab w:val="left" w:pos="880"/>
              <w:tab w:val="right" w:leader="dot" w:pos="9062"/>
            </w:tabs>
            <w:rPr>
              <w:noProof/>
            </w:rPr>
          </w:pPr>
          <w:hyperlink w:anchor="_Toc428535196" w:history="1">
            <w:r w:rsidR="00981286" w:rsidRPr="00EF1289">
              <w:rPr>
                <w:rStyle w:val="Hipercze"/>
                <w:rFonts w:ascii="Arial" w:hAnsi="Arial" w:cs="Arial"/>
                <w:i/>
                <w:noProof/>
              </w:rPr>
              <w:t>4.12</w:t>
            </w:r>
            <w:r w:rsidR="00981286">
              <w:rPr>
                <w:noProof/>
              </w:rPr>
              <w:tab/>
            </w:r>
            <w:r w:rsidR="00981286" w:rsidRPr="00EF1289">
              <w:rPr>
                <w:rStyle w:val="Hipercze"/>
                <w:rFonts w:ascii="Arial" w:hAnsi="Arial" w:cs="Arial"/>
                <w:i/>
                <w:noProof/>
              </w:rPr>
              <w:t>Koszty pośrednie</w:t>
            </w:r>
            <w:r w:rsidR="00981286">
              <w:rPr>
                <w:noProof/>
                <w:webHidden/>
              </w:rPr>
              <w:tab/>
            </w:r>
            <w:r>
              <w:rPr>
                <w:noProof/>
                <w:webHidden/>
              </w:rPr>
              <w:fldChar w:fldCharType="begin"/>
            </w:r>
            <w:r w:rsidR="00981286">
              <w:rPr>
                <w:noProof/>
                <w:webHidden/>
              </w:rPr>
              <w:instrText xml:space="preserve"> PAGEREF _Toc428535196 \h </w:instrText>
            </w:r>
            <w:r>
              <w:rPr>
                <w:noProof/>
                <w:webHidden/>
              </w:rPr>
            </w:r>
            <w:r>
              <w:rPr>
                <w:noProof/>
                <w:webHidden/>
              </w:rPr>
              <w:fldChar w:fldCharType="separate"/>
            </w:r>
            <w:r w:rsidR="00981286">
              <w:rPr>
                <w:noProof/>
                <w:webHidden/>
              </w:rPr>
              <w:t>35</w:t>
            </w:r>
            <w:r>
              <w:rPr>
                <w:noProof/>
                <w:webHidden/>
              </w:rPr>
              <w:fldChar w:fldCharType="end"/>
            </w:r>
          </w:hyperlink>
        </w:p>
        <w:p w:rsidR="00981286" w:rsidRDefault="00A43716">
          <w:pPr>
            <w:pStyle w:val="Spistreci2"/>
            <w:tabs>
              <w:tab w:val="left" w:pos="880"/>
              <w:tab w:val="right" w:leader="dot" w:pos="9062"/>
            </w:tabs>
            <w:rPr>
              <w:noProof/>
            </w:rPr>
          </w:pPr>
          <w:hyperlink w:anchor="_Toc428535197" w:history="1">
            <w:r w:rsidR="00981286" w:rsidRPr="00EF1289">
              <w:rPr>
                <w:rStyle w:val="Hipercze"/>
                <w:rFonts w:ascii="Arial" w:hAnsi="Arial" w:cs="Arial"/>
                <w:i/>
                <w:noProof/>
              </w:rPr>
              <w:t>4.13</w:t>
            </w:r>
            <w:r w:rsidR="00981286">
              <w:rPr>
                <w:noProof/>
              </w:rPr>
              <w:tab/>
            </w:r>
            <w:r w:rsidR="00981286" w:rsidRPr="00EF1289">
              <w:rPr>
                <w:rStyle w:val="Hipercze"/>
                <w:rFonts w:ascii="Arial" w:hAnsi="Arial" w:cs="Arial"/>
                <w:i/>
                <w:noProof/>
              </w:rPr>
              <w:t>Koszty związane z angażowaniem personelu projektu</w:t>
            </w:r>
            <w:r w:rsidR="00981286">
              <w:rPr>
                <w:noProof/>
                <w:webHidden/>
              </w:rPr>
              <w:tab/>
            </w:r>
            <w:r>
              <w:rPr>
                <w:noProof/>
                <w:webHidden/>
              </w:rPr>
              <w:fldChar w:fldCharType="begin"/>
            </w:r>
            <w:r w:rsidR="00981286">
              <w:rPr>
                <w:noProof/>
                <w:webHidden/>
              </w:rPr>
              <w:instrText xml:space="preserve"> PAGEREF _Toc428535197 \h </w:instrText>
            </w:r>
            <w:r>
              <w:rPr>
                <w:noProof/>
                <w:webHidden/>
              </w:rPr>
            </w:r>
            <w:r>
              <w:rPr>
                <w:noProof/>
                <w:webHidden/>
              </w:rPr>
              <w:fldChar w:fldCharType="separate"/>
            </w:r>
            <w:r w:rsidR="00981286">
              <w:rPr>
                <w:noProof/>
                <w:webHidden/>
              </w:rPr>
              <w:t>35</w:t>
            </w:r>
            <w:r>
              <w:rPr>
                <w:noProof/>
                <w:webHidden/>
              </w:rPr>
              <w:fldChar w:fldCharType="end"/>
            </w:r>
          </w:hyperlink>
        </w:p>
        <w:p w:rsidR="00981286" w:rsidRDefault="00A43716">
          <w:pPr>
            <w:pStyle w:val="Spistreci2"/>
            <w:tabs>
              <w:tab w:val="left" w:pos="880"/>
              <w:tab w:val="right" w:leader="dot" w:pos="9062"/>
            </w:tabs>
            <w:rPr>
              <w:noProof/>
            </w:rPr>
          </w:pPr>
          <w:hyperlink w:anchor="_Toc428535198" w:history="1">
            <w:r w:rsidR="00981286" w:rsidRPr="00EF1289">
              <w:rPr>
                <w:rStyle w:val="Hipercze"/>
                <w:rFonts w:ascii="Arial" w:hAnsi="Arial" w:cs="Arial"/>
                <w:i/>
                <w:noProof/>
              </w:rPr>
              <w:t>4.14</w:t>
            </w:r>
            <w:r w:rsidR="00981286">
              <w:rPr>
                <w:noProof/>
              </w:rPr>
              <w:tab/>
            </w:r>
            <w:r w:rsidR="00981286" w:rsidRPr="00EF1289">
              <w:rPr>
                <w:rStyle w:val="Hipercze"/>
                <w:rFonts w:ascii="Arial" w:hAnsi="Arial" w:cs="Arial"/>
                <w:i/>
                <w:noProof/>
              </w:rPr>
              <w:t>Zmiany projektów</w:t>
            </w:r>
            <w:r w:rsidR="00981286">
              <w:rPr>
                <w:noProof/>
                <w:webHidden/>
              </w:rPr>
              <w:tab/>
            </w:r>
            <w:r>
              <w:rPr>
                <w:noProof/>
                <w:webHidden/>
              </w:rPr>
              <w:fldChar w:fldCharType="begin"/>
            </w:r>
            <w:r w:rsidR="00981286">
              <w:rPr>
                <w:noProof/>
                <w:webHidden/>
              </w:rPr>
              <w:instrText xml:space="preserve"> PAGEREF _Toc428535198 \h </w:instrText>
            </w:r>
            <w:r>
              <w:rPr>
                <w:noProof/>
                <w:webHidden/>
              </w:rPr>
            </w:r>
            <w:r>
              <w:rPr>
                <w:noProof/>
                <w:webHidden/>
              </w:rPr>
              <w:fldChar w:fldCharType="separate"/>
            </w:r>
            <w:r w:rsidR="00981286">
              <w:rPr>
                <w:noProof/>
                <w:webHidden/>
              </w:rPr>
              <w:t>35</w:t>
            </w:r>
            <w:r>
              <w:rPr>
                <w:noProof/>
                <w:webHidden/>
              </w:rPr>
              <w:fldChar w:fldCharType="end"/>
            </w:r>
          </w:hyperlink>
        </w:p>
        <w:p w:rsidR="00981286" w:rsidRDefault="00A43716">
          <w:pPr>
            <w:pStyle w:val="Spistreci2"/>
            <w:tabs>
              <w:tab w:val="left" w:pos="880"/>
              <w:tab w:val="right" w:leader="dot" w:pos="9062"/>
            </w:tabs>
            <w:rPr>
              <w:noProof/>
            </w:rPr>
          </w:pPr>
          <w:hyperlink w:anchor="_Toc428535199" w:history="1">
            <w:r w:rsidR="00981286" w:rsidRPr="00EF1289">
              <w:rPr>
                <w:rStyle w:val="Hipercze"/>
                <w:rFonts w:ascii="Arial" w:hAnsi="Arial" w:cs="Arial"/>
                <w:i/>
                <w:noProof/>
              </w:rPr>
              <w:t>4.15</w:t>
            </w:r>
            <w:r w:rsidR="00981286">
              <w:rPr>
                <w:noProof/>
              </w:rPr>
              <w:tab/>
            </w:r>
            <w:r w:rsidR="00981286" w:rsidRPr="00EF1289">
              <w:rPr>
                <w:rStyle w:val="Hipercze"/>
                <w:rFonts w:ascii="Arial" w:hAnsi="Arial" w:cs="Arial"/>
                <w:i/>
                <w:noProof/>
              </w:rPr>
              <w:t>Duży projekt – zasady identyfikacji</w:t>
            </w:r>
            <w:r w:rsidR="00981286">
              <w:rPr>
                <w:noProof/>
                <w:webHidden/>
              </w:rPr>
              <w:tab/>
            </w:r>
            <w:r>
              <w:rPr>
                <w:noProof/>
                <w:webHidden/>
              </w:rPr>
              <w:fldChar w:fldCharType="begin"/>
            </w:r>
            <w:r w:rsidR="00981286">
              <w:rPr>
                <w:noProof/>
                <w:webHidden/>
              </w:rPr>
              <w:instrText xml:space="preserve"> PAGEREF _Toc428535199 \h </w:instrText>
            </w:r>
            <w:r>
              <w:rPr>
                <w:noProof/>
                <w:webHidden/>
              </w:rPr>
            </w:r>
            <w:r>
              <w:rPr>
                <w:noProof/>
                <w:webHidden/>
              </w:rPr>
              <w:fldChar w:fldCharType="separate"/>
            </w:r>
            <w:r w:rsidR="00981286">
              <w:rPr>
                <w:noProof/>
                <w:webHidden/>
              </w:rPr>
              <w:t>35</w:t>
            </w:r>
            <w:r>
              <w:rPr>
                <w:noProof/>
                <w:webHidden/>
              </w:rPr>
              <w:fldChar w:fldCharType="end"/>
            </w:r>
          </w:hyperlink>
        </w:p>
        <w:p w:rsidR="00981286" w:rsidRDefault="00A43716">
          <w:pPr>
            <w:pStyle w:val="Spistreci2"/>
            <w:tabs>
              <w:tab w:val="left" w:pos="880"/>
              <w:tab w:val="right" w:leader="dot" w:pos="9062"/>
            </w:tabs>
            <w:rPr>
              <w:noProof/>
            </w:rPr>
          </w:pPr>
          <w:hyperlink w:anchor="_Toc428535200" w:history="1">
            <w:r w:rsidR="00981286" w:rsidRPr="00EF1289">
              <w:rPr>
                <w:rStyle w:val="Hipercze"/>
                <w:rFonts w:ascii="Arial" w:hAnsi="Arial" w:cs="Arial"/>
                <w:i/>
                <w:noProof/>
              </w:rPr>
              <w:t>4.16</w:t>
            </w:r>
            <w:r w:rsidR="00981286">
              <w:rPr>
                <w:noProof/>
              </w:rPr>
              <w:tab/>
            </w:r>
            <w:r w:rsidR="00981286" w:rsidRPr="00EF1289">
              <w:rPr>
                <w:rStyle w:val="Hipercze"/>
                <w:rFonts w:ascii="Arial" w:hAnsi="Arial" w:cs="Arial"/>
                <w:i/>
                <w:noProof/>
              </w:rPr>
              <w:t>Podmiot dokonujący wydatków kwalifikowalnych</w:t>
            </w:r>
            <w:r w:rsidR="00981286">
              <w:rPr>
                <w:noProof/>
                <w:webHidden/>
              </w:rPr>
              <w:tab/>
            </w:r>
            <w:r>
              <w:rPr>
                <w:noProof/>
                <w:webHidden/>
              </w:rPr>
              <w:fldChar w:fldCharType="begin"/>
            </w:r>
            <w:r w:rsidR="00981286">
              <w:rPr>
                <w:noProof/>
                <w:webHidden/>
              </w:rPr>
              <w:instrText xml:space="preserve"> PAGEREF _Toc428535200 \h </w:instrText>
            </w:r>
            <w:r>
              <w:rPr>
                <w:noProof/>
                <w:webHidden/>
              </w:rPr>
            </w:r>
            <w:r>
              <w:rPr>
                <w:noProof/>
                <w:webHidden/>
              </w:rPr>
              <w:fldChar w:fldCharType="separate"/>
            </w:r>
            <w:r w:rsidR="00981286">
              <w:rPr>
                <w:noProof/>
                <w:webHidden/>
              </w:rPr>
              <w:t>36</w:t>
            </w:r>
            <w:r>
              <w:rPr>
                <w:noProof/>
                <w:webHidden/>
              </w:rPr>
              <w:fldChar w:fldCharType="end"/>
            </w:r>
          </w:hyperlink>
        </w:p>
        <w:p w:rsidR="00981286" w:rsidRDefault="00A43716">
          <w:pPr>
            <w:pStyle w:val="Spistreci2"/>
            <w:tabs>
              <w:tab w:val="left" w:pos="880"/>
              <w:tab w:val="right" w:leader="dot" w:pos="9062"/>
            </w:tabs>
            <w:rPr>
              <w:noProof/>
            </w:rPr>
          </w:pPr>
          <w:hyperlink w:anchor="_Toc428535201" w:history="1">
            <w:r w:rsidR="00981286" w:rsidRPr="00EF1289">
              <w:rPr>
                <w:rStyle w:val="Hipercze"/>
                <w:rFonts w:ascii="Arial" w:hAnsi="Arial" w:cs="Arial"/>
                <w:i/>
                <w:noProof/>
              </w:rPr>
              <w:t>4.17</w:t>
            </w:r>
            <w:r w:rsidR="00981286">
              <w:rPr>
                <w:noProof/>
              </w:rPr>
              <w:tab/>
            </w:r>
            <w:r w:rsidR="00981286" w:rsidRPr="00EF1289">
              <w:rPr>
                <w:rStyle w:val="Hipercze"/>
                <w:rFonts w:ascii="Arial" w:hAnsi="Arial" w:cs="Arial"/>
                <w:i/>
                <w:noProof/>
              </w:rPr>
              <w:t>Podmiot na rzecz którego ponoszone są wydatki kwalifikowalne</w:t>
            </w:r>
            <w:r w:rsidR="00981286">
              <w:rPr>
                <w:noProof/>
                <w:webHidden/>
              </w:rPr>
              <w:tab/>
            </w:r>
            <w:r>
              <w:rPr>
                <w:noProof/>
                <w:webHidden/>
              </w:rPr>
              <w:fldChar w:fldCharType="begin"/>
            </w:r>
            <w:r w:rsidR="00981286">
              <w:rPr>
                <w:noProof/>
                <w:webHidden/>
              </w:rPr>
              <w:instrText xml:space="preserve"> PAGEREF _Toc428535201 \h </w:instrText>
            </w:r>
            <w:r>
              <w:rPr>
                <w:noProof/>
                <w:webHidden/>
              </w:rPr>
            </w:r>
            <w:r>
              <w:rPr>
                <w:noProof/>
                <w:webHidden/>
              </w:rPr>
              <w:fldChar w:fldCharType="separate"/>
            </w:r>
            <w:r w:rsidR="00981286">
              <w:rPr>
                <w:noProof/>
                <w:webHidden/>
              </w:rPr>
              <w:t>37</w:t>
            </w:r>
            <w:r>
              <w:rPr>
                <w:noProof/>
                <w:webHidden/>
              </w:rPr>
              <w:fldChar w:fldCharType="end"/>
            </w:r>
          </w:hyperlink>
        </w:p>
        <w:p w:rsidR="00981286" w:rsidRDefault="00A43716">
          <w:pPr>
            <w:pStyle w:val="Spistreci1"/>
            <w:rPr>
              <w:rFonts w:asciiTheme="minorHAnsi" w:hAnsiTheme="minorHAnsi" w:cstheme="minorBidi"/>
              <w:b w:val="0"/>
            </w:rPr>
          </w:pPr>
          <w:hyperlink w:anchor="_Toc428535202" w:history="1">
            <w:r w:rsidR="00981286" w:rsidRPr="00EF1289">
              <w:rPr>
                <w:rStyle w:val="Hipercze"/>
              </w:rPr>
              <w:t>5.</w:t>
            </w:r>
            <w:r w:rsidR="00981286">
              <w:rPr>
                <w:rFonts w:asciiTheme="minorHAnsi" w:hAnsiTheme="minorHAnsi" w:cstheme="minorBidi"/>
                <w:b w:val="0"/>
              </w:rPr>
              <w:tab/>
            </w:r>
            <w:r w:rsidR="00981286" w:rsidRPr="00EF1289">
              <w:rPr>
                <w:rStyle w:val="Hipercze"/>
              </w:rPr>
              <w:t>Rozdział - Oś priorytetowa II. E-administracja i otwarty rząd - szczegółowe zasady kwalifikowalności wydatków w ramach EFRR</w:t>
            </w:r>
            <w:r w:rsidR="00981286">
              <w:rPr>
                <w:webHidden/>
              </w:rPr>
              <w:tab/>
            </w:r>
            <w:r>
              <w:rPr>
                <w:webHidden/>
              </w:rPr>
              <w:fldChar w:fldCharType="begin"/>
            </w:r>
            <w:r w:rsidR="00981286">
              <w:rPr>
                <w:webHidden/>
              </w:rPr>
              <w:instrText xml:space="preserve"> PAGEREF _Toc428535202 \h </w:instrText>
            </w:r>
            <w:r>
              <w:rPr>
                <w:webHidden/>
              </w:rPr>
            </w:r>
            <w:r>
              <w:rPr>
                <w:webHidden/>
              </w:rPr>
              <w:fldChar w:fldCharType="separate"/>
            </w:r>
            <w:r w:rsidR="00981286">
              <w:rPr>
                <w:webHidden/>
              </w:rPr>
              <w:t>39</w:t>
            </w:r>
            <w:r>
              <w:rPr>
                <w:webHidden/>
              </w:rPr>
              <w:fldChar w:fldCharType="end"/>
            </w:r>
          </w:hyperlink>
        </w:p>
        <w:p w:rsidR="00981286" w:rsidRDefault="00A43716">
          <w:pPr>
            <w:pStyle w:val="Spistreci2"/>
            <w:tabs>
              <w:tab w:val="left" w:pos="880"/>
              <w:tab w:val="right" w:leader="dot" w:pos="9062"/>
            </w:tabs>
            <w:rPr>
              <w:noProof/>
            </w:rPr>
          </w:pPr>
          <w:hyperlink w:anchor="_Toc428535203" w:history="1">
            <w:r w:rsidR="00981286" w:rsidRPr="00EF1289">
              <w:rPr>
                <w:rStyle w:val="Hipercze"/>
                <w:rFonts w:ascii="Arial" w:hAnsi="Arial" w:cs="Arial"/>
                <w:i/>
                <w:noProof/>
              </w:rPr>
              <w:t>5.1</w:t>
            </w:r>
            <w:r w:rsidR="00981286">
              <w:rPr>
                <w:noProof/>
              </w:rPr>
              <w:tab/>
            </w:r>
            <w:r w:rsidR="00981286" w:rsidRPr="00EF1289">
              <w:rPr>
                <w:rStyle w:val="Hipercze"/>
                <w:rFonts w:ascii="Arial" w:hAnsi="Arial" w:cs="Arial"/>
                <w:i/>
                <w:noProof/>
              </w:rPr>
              <w:t>Wydatki kwalifikowalne</w:t>
            </w:r>
            <w:r w:rsidR="00981286">
              <w:rPr>
                <w:noProof/>
                <w:webHidden/>
              </w:rPr>
              <w:tab/>
            </w:r>
            <w:r>
              <w:rPr>
                <w:noProof/>
                <w:webHidden/>
              </w:rPr>
              <w:fldChar w:fldCharType="begin"/>
            </w:r>
            <w:r w:rsidR="00981286">
              <w:rPr>
                <w:noProof/>
                <w:webHidden/>
              </w:rPr>
              <w:instrText xml:space="preserve"> PAGEREF _Toc428535203 \h </w:instrText>
            </w:r>
            <w:r>
              <w:rPr>
                <w:noProof/>
                <w:webHidden/>
              </w:rPr>
            </w:r>
            <w:r>
              <w:rPr>
                <w:noProof/>
                <w:webHidden/>
              </w:rPr>
              <w:fldChar w:fldCharType="separate"/>
            </w:r>
            <w:r w:rsidR="00981286">
              <w:rPr>
                <w:noProof/>
                <w:webHidden/>
              </w:rPr>
              <w:t>40</w:t>
            </w:r>
            <w:r>
              <w:rPr>
                <w:noProof/>
                <w:webHidden/>
              </w:rPr>
              <w:fldChar w:fldCharType="end"/>
            </w:r>
          </w:hyperlink>
        </w:p>
        <w:p w:rsidR="00981286" w:rsidRDefault="00A43716">
          <w:pPr>
            <w:pStyle w:val="Spistreci3"/>
            <w:tabs>
              <w:tab w:val="left" w:pos="1320"/>
              <w:tab w:val="right" w:leader="dot" w:pos="9062"/>
            </w:tabs>
            <w:rPr>
              <w:noProof/>
            </w:rPr>
          </w:pPr>
          <w:hyperlink w:anchor="_Toc428535204" w:history="1">
            <w:r w:rsidR="00981286" w:rsidRPr="00EF1289">
              <w:rPr>
                <w:rStyle w:val="Hipercze"/>
                <w:rFonts w:ascii="Arial" w:hAnsi="Arial" w:cs="Arial"/>
                <w:i/>
                <w:noProof/>
              </w:rPr>
              <w:t>5.1.1</w:t>
            </w:r>
            <w:r w:rsidR="00981286">
              <w:rPr>
                <w:noProof/>
              </w:rPr>
              <w:tab/>
            </w:r>
            <w:r w:rsidR="00981286" w:rsidRPr="00EF1289">
              <w:rPr>
                <w:rStyle w:val="Hipercze"/>
                <w:rFonts w:ascii="Arial" w:hAnsi="Arial" w:cs="Arial"/>
                <w:i/>
                <w:noProof/>
              </w:rPr>
              <w:t>Wykaz wydatków kwalifikowalnych ponoszonych na rzecz projektów realizowanych w ramach II osi priorytetowej</w:t>
            </w:r>
            <w:r w:rsidR="00981286">
              <w:rPr>
                <w:noProof/>
                <w:webHidden/>
              </w:rPr>
              <w:tab/>
            </w:r>
            <w:r>
              <w:rPr>
                <w:noProof/>
                <w:webHidden/>
              </w:rPr>
              <w:fldChar w:fldCharType="begin"/>
            </w:r>
            <w:r w:rsidR="00981286">
              <w:rPr>
                <w:noProof/>
                <w:webHidden/>
              </w:rPr>
              <w:instrText xml:space="preserve"> PAGEREF _Toc428535204 \h </w:instrText>
            </w:r>
            <w:r>
              <w:rPr>
                <w:noProof/>
                <w:webHidden/>
              </w:rPr>
            </w:r>
            <w:r>
              <w:rPr>
                <w:noProof/>
                <w:webHidden/>
              </w:rPr>
              <w:fldChar w:fldCharType="separate"/>
            </w:r>
            <w:r w:rsidR="00981286">
              <w:rPr>
                <w:noProof/>
                <w:webHidden/>
              </w:rPr>
              <w:t>40</w:t>
            </w:r>
            <w:r>
              <w:rPr>
                <w:noProof/>
                <w:webHidden/>
              </w:rPr>
              <w:fldChar w:fldCharType="end"/>
            </w:r>
          </w:hyperlink>
        </w:p>
        <w:p w:rsidR="00981286" w:rsidRDefault="00A43716">
          <w:pPr>
            <w:pStyle w:val="Spistreci3"/>
            <w:tabs>
              <w:tab w:val="left" w:pos="1320"/>
              <w:tab w:val="right" w:leader="dot" w:pos="9062"/>
            </w:tabs>
            <w:rPr>
              <w:noProof/>
            </w:rPr>
          </w:pPr>
          <w:hyperlink w:anchor="_Toc428535205" w:history="1">
            <w:r w:rsidR="00981286" w:rsidRPr="00EF1289">
              <w:rPr>
                <w:rStyle w:val="Hipercze"/>
                <w:rFonts w:ascii="Arial" w:hAnsi="Arial" w:cs="Arial"/>
                <w:i/>
                <w:noProof/>
              </w:rPr>
              <w:t>5.1.2</w:t>
            </w:r>
            <w:r w:rsidR="00981286">
              <w:rPr>
                <w:noProof/>
              </w:rPr>
              <w:tab/>
            </w:r>
            <w:r w:rsidR="00981286" w:rsidRPr="00EF1289">
              <w:rPr>
                <w:rStyle w:val="Hipercze"/>
                <w:rFonts w:ascii="Arial" w:hAnsi="Arial" w:cs="Arial"/>
                <w:i/>
                <w:noProof/>
              </w:rPr>
              <w:t>Dodatkowe wydatki kwalifikowalne w ramach działania 2.2</w:t>
            </w:r>
            <w:r w:rsidR="00981286">
              <w:rPr>
                <w:noProof/>
                <w:webHidden/>
              </w:rPr>
              <w:tab/>
            </w:r>
            <w:r>
              <w:rPr>
                <w:noProof/>
                <w:webHidden/>
              </w:rPr>
              <w:fldChar w:fldCharType="begin"/>
            </w:r>
            <w:r w:rsidR="00981286">
              <w:rPr>
                <w:noProof/>
                <w:webHidden/>
              </w:rPr>
              <w:instrText xml:space="preserve"> PAGEREF _Toc428535205 \h </w:instrText>
            </w:r>
            <w:r>
              <w:rPr>
                <w:noProof/>
                <w:webHidden/>
              </w:rPr>
            </w:r>
            <w:r>
              <w:rPr>
                <w:noProof/>
                <w:webHidden/>
              </w:rPr>
              <w:fldChar w:fldCharType="separate"/>
            </w:r>
            <w:r w:rsidR="00981286">
              <w:rPr>
                <w:noProof/>
                <w:webHidden/>
              </w:rPr>
              <w:t>46</w:t>
            </w:r>
            <w:r>
              <w:rPr>
                <w:noProof/>
                <w:webHidden/>
              </w:rPr>
              <w:fldChar w:fldCharType="end"/>
            </w:r>
          </w:hyperlink>
        </w:p>
        <w:p w:rsidR="00981286" w:rsidRDefault="00A43716">
          <w:pPr>
            <w:pStyle w:val="Spistreci3"/>
            <w:tabs>
              <w:tab w:val="left" w:pos="1320"/>
              <w:tab w:val="right" w:leader="dot" w:pos="9062"/>
            </w:tabs>
            <w:rPr>
              <w:noProof/>
            </w:rPr>
          </w:pPr>
          <w:hyperlink w:anchor="_Toc428535206" w:history="1">
            <w:r w:rsidR="00981286" w:rsidRPr="00EF1289">
              <w:rPr>
                <w:rStyle w:val="Hipercze"/>
                <w:rFonts w:ascii="Arial" w:hAnsi="Arial" w:cs="Arial"/>
                <w:i/>
                <w:noProof/>
              </w:rPr>
              <w:t>5.1.3</w:t>
            </w:r>
            <w:r w:rsidR="00981286">
              <w:rPr>
                <w:noProof/>
              </w:rPr>
              <w:tab/>
            </w:r>
            <w:r w:rsidR="00981286" w:rsidRPr="00EF1289">
              <w:rPr>
                <w:rStyle w:val="Hipercze"/>
                <w:rFonts w:ascii="Arial" w:hAnsi="Arial" w:cs="Arial"/>
                <w:i/>
                <w:noProof/>
              </w:rPr>
              <w:t>Dodatkowe wydatki kwalifikowalne w ramach działania 2.3</w:t>
            </w:r>
            <w:r w:rsidR="00981286">
              <w:rPr>
                <w:noProof/>
                <w:webHidden/>
              </w:rPr>
              <w:tab/>
            </w:r>
            <w:r>
              <w:rPr>
                <w:noProof/>
                <w:webHidden/>
              </w:rPr>
              <w:fldChar w:fldCharType="begin"/>
            </w:r>
            <w:r w:rsidR="00981286">
              <w:rPr>
                <w:noProof/>
                <w:webHidden/>
              </w:rPr>
              <w:instrText xml:space="preserve"> PAGEREF _Toc428535206 \h </w:instrText>
            </w:r>
            <w:r>
              <w:rPr>
                <w:noProof/>
                <w:webHidden/>
              </w:rPr>
            </w:r>
            <w:r>
              <w:rPr>
                <w:noProof/>
                <w:webHidden/>
              </w:rPr>
              <w:fldChar w:fldCharType="separate"/>
            </w:r>
            <w:r w:rsidR="00981286">
              <w:rPr>
                <w:noProof/>
                <w:webHidden/>
              </w:rPr>
              <w:t>47</w:t>
            </w:r>
            <w:r>
              <w:rPr>
                <w:noProof/>
                <w:webHidden/>
              </w:rPr>
              <w:fldChar w:fldCharType="end"/>
            </w:r>
          </w:hyperlink>
        </w:p>
        <w:p w:rsidR="00981286" w:rsidRDefault="00A43716">
          <w:pPr>
            <w:pStyle w:val="Spistreci2"/>
            <w:tabs>
              <w:tab w:val="left" w:pos="880"/>
              <w:tab w:val="right" w:leader="dot" w:pos="9062"/>
            </w:tabs>
            <w:rPr>
              <w:noProof/>
            </w:rPr>
          </w:pPr>
          <w:hyperlink w:anchor="_Toc428535207" w:history="1">
            <w:r w:rsidR="00981286" w:rsidRPr="00EF1289">
              <w:rPr>
                <w:rStyle w:val="Hipercze"/>
                <w:rFonts w:ascii="Arial" w:hAnsi="Arial" w:cs="Arial"/>
                <w:i/>
                <w:noProof/>
              </w:rPr>
              <w:t>5.2</w:t>
            </w:r>
            <w:r w:rsidR="00981286">
              <w:rPr>
                <w:noProof/>
              </w:rPr>
              <w:tab/>
            </w:r>
            <w:r w:rsidR="00981286" w:rsidRPr="00EF1289">
              <w:rPr>
                <w:rStyle w:val="Hipercze"/>
                <w:rFonts w:ascii="Arial" w:hAnsi="Arial" w:cs="Arial"/>
                <w:i/>
                <w:noProof/>
              </w:rPr>
              <w:t>Cross-financing</w:t>
            </w:r>
            <w:r w:rsidR="00981286">
              <w:rPr>
                <w:noProof/>
                <w:webHidden/>
              </w:rPr>
              <w:tab/>
            </w:r>
            <w:r>
              <w:rPr>
                <w:noProof/>
                <w:webHidden/>
              </w:rPr>
              <w:fldChar w:fldCharType="begin"/>
            </w:r>
            <w:r w:rsidR="00981286">
              <w:rPr>
                <w:noProof/>
                <w:webHidden/>
              </w:rPr>
              <w:instrText xml:space="preserve"> PAGEREF _Toc428535207 \h </w:instrText>
            </w:r>
            <w:r>
              <w:rPr>
                <w:noProof/>
                <w:webHidden/>
              </w:rPr>
            </w:r>
            <w:r>
              <w:rPr>
                <w:noProof/>
                <w:webHidden/>
              </w:rPr>
              <w:fldChar w:fldCharType="separate"/>
            </w:r>
            <w:r w:rsidR="00981286">
              <w:rPr>
                <w:noProof/>
                <w:webHidden/>
              </w:rPr>
              <w:t>48</w:t>
            </w:r>
            <w:r>
              <w:rPr>
                <w:noProof/>
                <w:webHidden/>
              </w:rPr>
              <w:fldChar w:fldCharType="end"/>
            </w:r>
          </w:hyperlink>
        </w:p>
        <w:p w:rsidR="00981286" w:rsidRDefault="00A43716">
          <w:pPr>
            <w:pStyle w:val="Spistreci2"/>
            <w:tabs>
              <w:tab w:val="left" w:pos="880"/>
              <w:tab w:val="right" w:leader="dot" w:pos="9062"/>
            </w:tabs>
            <w:rPr>
              <w:noProof/>
            </w:rPr>
          </w:pPr>
          <w:hyperlink w:anchor="_Toc428535208" w:history="1">
            <w:r w:rsidR="00981286" w:rsidRPr="00EF1289">
              <w:rPr>
                <w:rStyle w:val="Hipercze"/>
                <w:rFonts w:ascii="Arial" w:hAnsi="Arial" w:cs="Arial"/>
                <w:i/>
                <w:noProof/>
              </w:rPr>
              <w:t>5.3</w:t>
            </w:r>
            <w:r w:rsidR="00981286">
              <w:rPr>
                <w:noProof/>
              </w:rPr>
              <w:tab/>
            </w:r>
            <w:r w:rsidR="00981286" w:rsidRPr="00EF1289">
              <w:rPr>
                <w:rStyle w:val="Hipercze"/>
                <w:rFonts w:ascii="Arial" w:hAnsi="Arial" w:cs="Arial"/>
                <w:i/>
                <w:noProof/>
              </w:rPr>
              <w:t>Wykaz wydatków niekwalifikowalnych w ramach II osi priorytetowej</w:t>
            </w:r>
            <w:r w:rsidR="00981286">
              <w:rPr>
                <w:noProof/>
                <w:webHidden/>
              </w:rPr>
              <w:tab/>
            </w:r>
            <w:r>
              <w:rPr>
                <w:noProof/>
                <w:webHidden/>
              </w:rPr>
              <w:fldChar w:fldCharType="begin"/>
            </w:r>
            <w:r w:rsidR="00981286">
              <w:rPr>
                <w:noProof/>
                <w:webHidden/>
              </w:rPr>
              <w:instrText xml:space="preserve"> PAGEREF _Toc428535208 \h </w:instrText>
            </w:r>
            <w:r>
              <w:rPr>
                <w:noProof/>
                <w:webHidden/>
              </w:rPr>
            </w:r>
            <w:r>
              <w:rPr>
                <w:noProof/>
                <w:webHidden/>
              </w:rPr>
              <w:fldChar w:fldCharType="separate"/>
            </w:r>
            <w:r w:rsidR="00981286">
              <w:rPr>
                <w:noProof/>
                <w:webHidden/>
              </w:rPr>
              <w:t>48</w:t>
            </w:r>
            <w:r>
              <w:rPr>
                <w:noProof/>
                <w:webHidden/>
              </w:rPr>
              <w:fldChar w:fldCharType="end"/>
            </w:r>
          </w:hyperlink>
        </w:p>
        <w:p w:rsidR="00981286" w:rsidRDefault="00A43716">
          <w:pPr>
            <w:pStyle w:val="Spistreci1"/>
            <w:rPr>
              <w:rFonts w:asciiTheme="minorHAnsi" w:hAnsiTheme="minorHAnsi" w:cstheme="minorBidi"/>
              <w:b w:val="0"/>
            </w:rPr>
          </w:pPr>
          <w:hyperlink w:anchor="_Toc428535209" w:history="1">
            <w:r w:rsidR="00981286" w:rsidRPr="00EF1289">
              <w:rPr>
                <w:rStyle w:val="Hipercze"/>
                <w:rFonts w:eastAsia="Times New Roman" w:cs="Times New Roman"/>
                <w:bCs/>
              </w:rPr>
              <w:t>Załącznik nr 2 – Przykładowy wykaz możliwych nieprawidłowości w obszarze zamówień publicznych</w:t>
            </w:r>
            <w:r w:rsidR="00981286">
              <w:rPr>
                <w:webHidden/>
              </w:rPr>
              <w:tab/>
            </w:r>
            <w:r>
              <w:rPr>
                <w:webHidden/>
              </w:rPr>
              <w:fldChar w:fldCharType="begin"/>
            </w:r>
            <w:r w:rsidR="00981286">
              <w:rPr>
                <w:webHidden/>
              </w:rPr>
              <w:instrText xml:space="preserve"> PAGEREF _Toc428535209 \h </w:instrText>
            </w:r>
            <w:r>
              <w:rPr>
                <w:webHidden/>
              </w:rPr>
            </w:r>
            <w:r>
              <w:rPr>
                <w:webHidden/>
              </w:rPr>
              <w:fldChar w:fldCharType="separate"/>
            </w:r>
            <w:r w:rsidR="00981286">
              <w:rPr>
                <w:webHidden/>
              </w:rPr>
              <w:t>55</w:t>
            </w:r>
            <w:r>
              <w:rPr>
                <w:webHidden/>
              </w:rPr>
              <w:fldChar w:fldCharType="end"/>
            </w:r>
          </w:hyperlink>
        </w:p>
        <w:p w:rsidR="00981286" w:rsidRDefault="00A43716">
          <w:pPr>
            <w:pStyle w:val="Spistreci1"/>
            <w:rPr>
              <w:rFonts w:asciiTheme="minorHAnsi" w:hAnsiTheme="minorHAnsi" w:cstheme="minorBidi"/>
              <w:b w:val="0"/>
            </w:rPr>
          </w:pPr>
          <w:hyperlink w:anchor="_Toc428535210" w:history="1">
            <w:r w:rsidR="00981286" w:rsidRPr="00EF1289">
              <w:rPr>
                <w:rStyle w:val="Hipercze"/>
                <w:rFonts w:eastAsia="Times New Roman" w:cs="Times New Roman"/>
                <w:bCs/>
              </w:rPr>
              <w:t>Załącznik nr 3 – Zestawienie regulacji w zakresie zasady uczciwej konkurencji, w odniesieniu do konieczności stosowania przez zamawiającego określonej ścieżki postępowania</w:t>
            </w:r>
            <w:r w:rsidR="00981286">
              <w:rPr>
                <w:webHidden/>
              </w:rPr>
              <w:tab/>
            </w:r>
            <w:r>
              <w:rPr>
                <w:webHidden/>
              </w:rPr>
              <w:fldChar w:fldCharType="begin"/>
            </w:r>
            <w:r w:rsidR="00981286">
              <w:rPr>
                <w:webHidden/>
              </w:rPr>
              <w:instrText xml:space="preserve"> PAGEREF _Toc428535210 \h </w:instrText>
            </w:r>
            <w:r>
              <w:rPr>
                <w:webHidden/>
              </w:rPr>
            </w:r>
            <w:r>
              <w:rPr>
                <w:webHidden/>
              </w:rPr>
              <w:fldChar w:fldCharType="separate"/>
            </w:r>
            <w:r w:rsidR="00981286">
              <w:rPr>
                <w:webHidden/>
              </w:rPr>
              <w:t>57</w:t>
            </w:r>
            <w:r>
              <w:rPr>
                <w:webHidden/>
              </w:rPr>
              <w:fldChar w:fldCharType="end"/>
            </w:r>
          </w:hyperlink>
        </w:p>
        <w:p w:rsidR="00755982" w:rsidRPr="007E469E" w:rsidRDefault="00A43716" w:rsidP="000C548C">
          <w:pPr>
            <w:spacing w:line="360" w:lineRule="auto"/>
            <w:jc w:val="both"/>
            <w:rPr>
              <w:rFonts w:ascii="Arial" w:hAnsi="Arial" w:cs="Arial"/>
            </w:rPr>
          </w:pPr>
          <w:r w:rsidRPr="007E469E">
            <w:rPr>
              <w:rFonts w:ascii="Arial" w:hAnsi="Arial" w:cs="Arial"/>
              <w:b/>
              <w:bCs/>
            </w:rPr>
            <w:fldChar w:fldCharType="end"/>
          </w:r>
        </w:p>
      </w:sdtContent>
    </w:sdt>
    <w:p w:rsidR="00003731" w:rsidRPr="007E469E" w:rsidRDefault="00003731" w:rsidP="00003731">
      <w:r w:rsidRPr="007E469E">
        <w:br w:type="page"/>
      </w:r>
    </w:p>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3" w:name="_Toc428535178"/>
      <w:r w:rsidRPr="007E469E">
        <w:rPr>
          <w:rFonts w:ascii="Arial" w:hAnsi="Arial" w:cs="Arial"/>
          <w:color w:val="auto"/>
          <w:sz w:val="24"/>
          <w:szCs w:val="24"/>
        </w:rPr>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3"/>
    </w:p>
    <w:p w:rsidR="0042436A" w:rsidRPr="007E469E" w:rsidRDefault="0042436A" w:rsidP="00A74492">
      <w:pPr>
        <w:spacing w:before="240" w:after="240" w:line="360" w:lineRule="auto"/>
        <w:jc w:val="both"/>
        <w:rPr>
          <w:rFonts w:ascii="Arial" w:hAnsi="Arial" w:cs="Arial"/>
        </w:rPr>
      </w:pPr>
      <w:r w:rsidRPr="007E469E">
        <w:rPr>
          <w:rFonts w:ascii="Arial" w:hAnsi="Arial" w:cs="Arial"/>
        </w:rPr>
        <w:t xml:space="preserve">Użyte w niniejszych </w:t>
      </w:r>
      <w:r w:rsidRPr="007E469E">
        <w:rPr>
          <w:rFonts w:ascii="Arial" w:hAnsi="Arial" w:cs="Arial"/>
          <w:i/>
        </w:rPr>
        <w:t>wytycznych</w:t>
      </w:r>
      <w:r w:rsidR="00AD29DB" w:rsidRPr="007E469E">
        <w:rPr>
          <w:rFonts w:ascii="Arial" w:hAnsi="Arial" w:cs="Arial"/>
          <w:i/>
        </w:rPr>
        <w:t xml:space="preserve"> programowych</w:t>
      </w:r>
      <w:r w:rsidRPr="007E469E">
        <w:rPr>
          <w:rFonts w:ascii="Arial" w:hAnsi="Arial" w:cs="Arial"/>
        </w:rPr>
        <w:t xml:space="preserve"> skróty oznaczają:</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EFSI – europejskie fundusze strukturalne i inwestycyjne,</w:t>
      </w:r>
    </w:p>
    <w:p w:rsidR="00F752E8" w:rsidRPr="007E469E" w:rsidRDefault="00F752E8"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EOG – Europejski Obszar Gospodarczy,</w:t>
      </w:r>
    </w:p>
    <w:p w:rsidR="003136F4" w:rsidRPr="007E469E" w:rsidRDefault="003136F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ETO – Europejski Trybunał Obrachunkowy,</w:t>
      </w:r>
    </w:p>
    <w:p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general </w:t>
      </w:r>
      <w:proofErr w:type="spellStart"/>
      <w:r w:rsidR="00355269" w:rsidRPr="002F22B0">
        <w:rPr>
          <w:rFonts w:ascii="Arial" w:eastAsia="Times New Roman" w:hAnsi="Arial" w:cs="Arial"/>
          <w:lang w:eastAsia="pl-PL"/>
        </w:rPr>
        <w:t>block</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exemption</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 PC,</w:t>
      </w:r>
    </w:p>
    <w:p w:rsidR="0042436A" w:rsidRPr="007E469E" w:rsidRDefault="00396BAB"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IRU </w:t>
      </w:r>
      <w:r w:rsidR="0080707A">
        <w:rPr>
          <w:rFonts w:ascii="Arial" w:eastAsia="Times New Roman" w:hAnsi="Arial" w:cs="Arial"/>
          <w:lang w:eastAsia="pl-PL"/>
        </w:rPr>
        <w:t>–</w:t>
      </w:r>
      <w:r>
        <w:rPr>
          <w:rFonts w:ascii="Arial" w:eastAsia="Times New Roman" w:hAnsi="Arial" w:cs="Arial"/>
          <w:lang w:eastAsia="pl-PL"/>
        </w:rPr>
        <w:t xml:space="preserve"> </w:t>
      </w:r>
      <w:r w:rsidR="0080707A">
        <w:rPr>
          <w:rFonts w:ascii="Arial" w:eastAsia="Times New Roman" w:hAnsi="Arial" w:cs="Arial"/>
          <w:lang w:eastAsia="pl-PL"/>
        </w:rPr>
        <w:t xml:space="preserve">ang. </w:t>
      </w:r>
      <w:proofErr w:type="spellStart"/>
      <w:r w:rsidR="0080707A">
        <w:rPr>
          <w:rFonts w:ascii="Arial" w:eastAsia="Times New Roman" w:hAnsi="Arial" w:cs="Arial"/>
          <w:lang w:eastAsia="pl-PL"/>
        </w:rPr>
        <w:t>Indefeasible</w:t>
      </w:r>
      <w:proofErr w:type="spellEnd"/>
      <w:r w:rsidR="0080707A">
        <w:rPr>
          <w:rFonts w:ascii="Arial" w:eastAsia="Times New Roman" w:hAnsi="Arial" w:cs="Arial"/>
          <w:lang w:eastAsia="pl-PL"/>
        </w:rPr>
        <w:t xml:space="preserve"> </w:t>
      </w:r>
      <w:proofErr w:type="spellStart"/>
      <w:r w:rsidR="0080707A">
        <w:rPr>
          <w:rFonts w:ascii="Arial" w:eastAsia="Times New Roman" w:hAnsi="Arial" w:cs="Arial"/>
          <w:lang w:eastAsia="pl-PL"/>
        </w:rPr>
        <w:t>Right</w:t>
      </w:r>
      <w:proofErr w:type="spellEnd"/>
      <w:r w:rsidR="0080707A">
        <w:rPr>
          <w:rFonts w:ascii="Arial" w:eastAsia="Times New Roman" w:hAnsi="Arial" w:cs="Arial"/>
          <w:lang w:eastAsia="pl-PL"/>
        </w:rPr>
        <w:t xml:space="preserve"> of </w:t>
      </w:r>
      <w:proofErr w:type="spellStart"/>
      <w:r w:rsidR="0080707A">
        <w:rPr>
          <w:rFonts w:ascii="Arial" w:eastAsia="Times New Roman" w:hAnsi="Arial" w:cs="Arial"/>
          <w:lang w:eastAsia="pl-PL"/>
        </w:rPr>
        <w:t>Use</w:t>
      </w:r>
      <w:proofErr w:type="spellEnd"/>
      <w:r w:rsidR="0080707A">
        <w:rPr>
          <w:rFonts w:ascii="Arial" w:eastAsia="Times New Roman" w:hAnsi="Arial" w:cs="Arial"/>
          <w:lang w:eastAsia="pl-PL"/>
        </w:rPr>
        <w:t xml:space="preserve">, nieodwoływalne prawo używania </w:t>
      </w:r>
      <w:r w:rsidR="00E94D7A">
        <w:rPr>
          <w:rFonts w:ascii="Arial" w:eastAsia="Times New Roman" w:hAnsi="Arial" w:cs="Arial"/>
          <w:lang w:eastAsia="pl-PL"/>
        </w:rPr>
        <w:t xml:space="preserve"> </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 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6D0337" w:rsidRPr="007E469E" w:rsidRDefault="00154F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KP –</w:t>
      </w:r>
      <w:r w:rsidR="006D0337" w:rsidRPr="007E469E">
        <w:rPr>
          <w:rFonts w:ascii="Arial" w:eastAsia="Times New Roman" w:hAnsi="Arial" w:cs="Arial"/>
          <w:lang w:eastAsia="pl-PL"/>
        </w:rPr>
        <w:t xml:space="preserve"> </w:t>
      </w:r>
      <w:r w:rsidR="00EF54BF" w:rsidRPr="007E469E">
        <w:rPr>
          <w:rFonts w:ascii="Arial" w:eastAsia="Times New Roman" w:hAnsi="Arial" w:cs="Arial"/>
          <w:lang w:eastAsia="pl-PL"/>
        </w:rPr>
        <w:t xml:space="preserve">Kodeks pracy, </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LSI – lokalny system </w:t>
      </w:r>
      <w:r w:rsidR="006C560E" w:rsidRPr="007E469E">
        <w:rPr>
          <w:rFonts w:ascii="Arial" w:eastAsia="Times New Roman" w:hAnsi="Arial" w:cs="Arial"/>
          <w:lang w:eastAsia="pl-PL"/>
        </w:rPr>
        <w:t>tele</w:t>
      </w:r>
      <w:r w:rsidRPr="007E469E">
        <w:rPr>
          <w:rFonts w:ascii="Arial" w:eastAsia="Times New Roman" w:hAnsi="Arial" w:cs="Arial"/>
          <w:lang w:eastAsia="pl-PL"/>
        </w:rPr>
        <w:t>informatyczny</w:t>
      </w:r>
      <w:r w:rsidR="006C560E" w:rsidRPr="007E469E">
        <w:rPr>
          <w:rFonts w:ascii="Arial" w:eastAsia="Times New Roman" w:hAnsi="Arial" w:cs="Arial"/>
          <w:lang w:eastAsia="pl-PL"/>
        </w:rPr>
        <w:t>,</w:t>
      </w:r>
    </w:p>
    <w:p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MŚP – małe i średnie przedsiębiorstwa</w:t>
      </w:r>
      <w:r w:rsidR="006358A8" w:rsidRPr="007E469E">
        <w:rPr>
          <w:rFonts w:ascii="Arial" w:eastAsia="Times New Roman" w:hAnsi="Arial" w:cs="Arial"/>
          <w:lang w:eastAsia="pl-PL"/>
        </w:rPr>
        <w:t>,</w:t>
      </w:r>
    </w:p>
    <w:p w:rsidR="009C1841" w:rsidRPr="000559C6" w:rsidRDefault="00394A06" w:rsidP="0030426E">
      <w:pPr>
        <w:numPr>
          <w:ilvl w:val="0"/>
          <w:numId w:val="2"/>
        </w:numPr>
        <w:spacing w:before="240" w:after="240" w:line="360" w:lineRule="auto"/>
        <w:ind w:left="426" w:hanging="426"/>
        <w:jc w:val="both"/>
        <w:outlineLvl w:val="5"/>
        <w:rPr>
          <w:rFonts w:ascii="Arial" w:eastAsia="Times New Roman" w:hAnsi="Arial" w:cs="Arial"/>
          <w:lang w:val="en-GB" w:eastAsia="pl-PL"/>
        </w:rPr>
      </w:pPr>
      <w:r w:rsidRPr="000559C6">
        <w:rPr>
          <w:rFonts w:ascii="Arial" w:eastAsia="Times New Roman" w:hAnsi="Arial" w:cs="Arial"/>
          <w:lang w:val="en-GB" w:eastAsia="pl-PL"/>
        </w:rPr>
        <w:t xml:space="preserve">NGO – </w:t>
      </w:r>
      <w:proofErr w:type="spellStart"/>
      <w:r w:rsidR="000559C6" w:rsidRPr="000559C6">
        <w:rPr>
          <w:rFonts w:ascii="Arial" w:eastAsia="Times New Roman" w:hAnsi="Arial" w:cs="Arial"/>
          <w:lang w:val="en-GB" w:eastAsia="pl-PL"/>
        </w:rPr>
        <w:t>ang</w:t>
      </w:r>
      <w:proofErr w:type="spellEnd"/>
      <w:r w:rsidR="000559C6" w:rsidRPr="000559C6">
        <w:rPr>
          <w:rFonts w:ascii="Arial" w:eastAsia="Times New Roman" w:hAnsi="Arial" w:cs="Arial"/>
          <w:lang w:val="en-GB" w:eastAsia="pl-PL"/>
        </w:rPr>
        <w:t xml:space="preserve">. </w:t>
      </w:r>
      <w:r w:rsidR="000559C6">
        <w:rPr>
          <w:rFonts w:ascii="Arial" w:eastAsia="Times New Roman" w:hAnsi="Arial" w:cs="Arial"/>
          <w:lang w:val="en-GB" w:eastAsia="pl-PL"/>
        </w:rPr>
        <w:t>n</w:t>
      </w:r>
      <w:r w:rsidR="000559C6" w:rsidRPr="000559C6">
        <w:rPr>
          <w:rFonts w:ascii="Arial" w:eastAsia="Times New Roman" w:hAnsi="Arial" w:cs="Arial"/>
          <w:lang w:val="en-GB" w:eastAsia="pl-PL"/>
        </w:rPr>
        <w:t xml:space="preserve">on-government organisation, </w:t>
      </w:r>
      <w:proofErr w:type="spellStart"/>
      <w:r w:rsidRPr="000559C6">
        <w:rPr>
          <w:rFonts w:ascii="Arial" w:eastAsia="Times New Roman" w:hAnsi="Arial" w:cs="Arial"/>
          <w:lang w:val="en-GB" w:eastAsia="pl-PL"/>
        </w:rPr>
        <w:t>organizacj</w:t>
      </w:r>
      <w:r w:rsidR="000559C6" w:rsidRPr="000559C6">
        <w:rPr>
          <w:rFonts w:ascii="Arial" w:eastAsia="Times New Roman" w:hAnsi="Arial" w:cs="Arial"/>
          <w:lang w:val="en-GB" w:eastAsia="pl-PL"/>
        </w:rPr>
        <w:t>a</w:t>
      </w:r>
      <w:proofErr w:type="spellEnd"/>
      <w:r w:rsidRPr="000559C6">
        <w:rPr>
          <w:rFonts w:ascii="Arial" w:eastAsia="Times New Roman" w:hAnsi="Arial" w:cs="Arial"/>
          <w:lang w:val="en-GB" w:eastAsia="pl-PL"/>
        </w:rPr>
        <w:t xml:space="preserve"> </w:t>
      </w:r>
      <w:proofErr w:type="spellStart"/>
      <w:r w:rsidR="000559C6" w:rsidRPr="000559C6">
        <w:rPr>
          <w:rFonts w:ascii="Arial" w:eastAsia="Times New Roman" w:hAnsi="Arial" w:cs="Arial"/>
          <w:lang w:val="en-GB" w:eastAsia="pl-PL"/>
        </w:rPr>
        <w:t>pozarządowa</w:t>
      </w:r>
      <w:proofErr w:type="spellEnd"/>
      <w:r w:rsidRPr="000559C6">
        <w:rPr>
          <w:rFonts w:ascii="Arial" w:eastAsia="Times New Roman" w:hAnsi="Arial" w:cs="Arial"/>
          <w:lang w:val="en-GB" w:eastAsia="pl-PL"/>
        </w:rPr>
        <w:t xml:space="preserve">, </w:t>
      </w:r>
    </w:p>
    <w:p w:rsidR="0042436A" w:rsidRPr="007E469E"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PPP – partnerstwo publiczno-prywatne,</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B77FD2" w:rsidRPr="007E469E">
        <w:rPr>
          <w:rFonts w:ascii="Arial" w:eastAsia="Times New Roman" w:hAnsi="Arial" w:cs="Arial"/>
          <w:lang w:eastAsia="pl-PL"/>
        </w:rPr>
        <w:t>szczegółowy opis osi priorytetowych programu operacyjnego</w:t>
      </w:r>
      <w:r w:rsidR="004E5FD5">
        <w:rPr>
          <w:rFonts w:ascii="Arial" w:eastAsia="Times New Roman" w:hAnsi="Arial" w:cs="Arial"/>
          <w:lang w:eastAsia="pl-PL"/>
        </w:rPr>
        <w:t xml:space="preserve"> w rozumieniu art. 2 pkt 25 ustawy z dnia 11 lipca 2014 r. o zasadach realizacji programów w zakresie polityki spójności finansowanych w perspektywie finansowej 2014-2020 (Dz. U. z 2014 r., poz. 1146</w:t>
      </w:r>
      <w:r w:rsidR="001936FF">
        <w:rPr>
          <w:rFonts w:ascii="Arial" w:eastAsia="Times New Roman" w:hAnsi="Arial" w:cs="Arial"/>
          <w:lang w:eastAsia="pl-PL"/>
        </w:rPr>
        <w:t xml:space="preserve"> oraz z 2015 r. poz. 378</w:t>
      </w:r>
      <w:r w:rsidR="004E5FD5">
        <w:rPr>
          <w:rFonts w:ascii="Arial" w:eastAsia="Times New Roman" w:hAnsi="Arial" w:cs="Arial"/>
          <w:lang w:eastAsia="pl-PL"/>
        </w:rPr>
        <w:t xml:space="preserve">), </w:t>
      </w:r>
    </w:p>
    <w:p w:rsidR="00DC5253" w:rsidRPr="007E469E" w:rsidRDefault="00DC5253"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SL2014 – aplikacj</w:t>
      </w:r>
      <w:r w:rsidR="004E5FD5">
        <w:rPr>
          <w:rFonts w:ascii="Arial" w:eastAsia="Times New Roman" w:hAnsi="Arial" w:cs="Arial"/>
          <w:lang w:eastAsia="pl-PL"/>
        </w:rPr>
        <w:t>ę</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główn</w:t>
      </w:r>
      <w:r w:rsidR="004E5FD5">
        <w:rPr>
          <w:rFonts w:ascii="Arial" w:eastAsia="Times New Roman" w:hAnsi="Arial" w:cs="Arial"/>
          <w:lang w:eastAsia="pl-PL"/>
        </w:rPr>
        <w:t>ą</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centralnego systemu teleinformatycznego,</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4" w:name="_Toc428535179"/>
      <w:r w:rsidRPr="007E469E">
        <w:rPr>
          <w:rFonts w:ascii="Arial" w:hAnsi="Arial" w:cs="Arial"/>
          <w:color w:val="auto"/>
          <w:sz w:val="24"/>
          <w:szCs w:val="24"/>
        </w:rPr>
        <w:t xml:space="preserve">Rozdział </w:t>
      </w:r>
      <w:r w:rsidR="0032747B">
        <w:rPr>
          <w:rFonts w:ascii="Arial" w:hAnsi="Arial" w:cs="Arial"/>
          <w:color w:val="auto"/>
          <w:sz w:val="24"/>
          <w:szCs w:val="24"/>
        </w:rPr>
        <w:t>–</w:t>
      </w:r>
      <w:r w:rsidRPr="007E469E">
        <w:rPr>
          <w:rFonts w:ascii="Arial" w:hAnsi="Arial" w:cs="Arial"/>
          <w:color w:val="auto"/>
          <w:sz w:val="24"/>
          <w:szCs w:val="24"/>
        </w:rPr>
        <w:t xml:space="preserve"> </w:t>
      </w:r>
      <w:r w:rsidR="0032747B">
        <w:rPr>
          <w:rFonts w:ascii="Arial" w:hAnsi="Arial" w:cs="Arial"/>
          <w:color w:val="auto"/>
          <w:sz w:val="24"/>
          <w:szCs w:val="24"/>
        </w:rPr>
        <w:t>charakter i cel dokumentu</w:t>
      </w:r>
      <w:bookmarkEnd w:id="14"/>
    </w:p>
    <w:p w:rsidR="00AD0828" w:rsidRDefault="00E1174F" w:rsidP="00270841">
      <w:pPr>
        <w:pStyle w:val="Akapit"/>
        <w:numPr>
          <w:ilvl w:val="0"/>
          <w:numId w:val="0"/>
        </w:numPr>
        <w:ind w:left="-142"/>
        <w:rPr>
          <w:rFonts w:eastAsia="Calibri" w:cs="Arial"/>
        </w:rPr>
      </w:pPr>
      <w:r w:rsidRPr="007E469E">
        <w:t xml:space="preserve">Niniejsze </w:t>
      </w:r>
      <w:r w:rsidR="0091631C">
        <w:t>Zasady kwalifikowania wydatków w ramach II osi priorytetowej Programu Operacyjnego Polska Cyfrowa na lata 2014-2020</w:t>
      </w:r>
      <w:r w:rsidR="00F74C7F">
        <w:rPr>
          <w:i/>
        </w:rPr>
        <w:t xml:space="preserve"> </w:t>
      </w:r>
      <w:r w:rsidR="0032747B">
        <w:t>stanowią załącznik do konkursów w działaniu 2.3</w:t>
      </w:r>
      <w:r w:rsidR="00270841">
        <w:rPr>
          <w:rFonts w:eastAsia="Calibri" w:cs="Arial"/>
        </w:rPr>
        <w:t>.</w:t>
      </w:r>
      <w:r w:rsidR="0032747B">
        <w:rPr>
          <w:rFonts w:eastAsia="Calibri" w:cs="Arial"/>
        </w:rPr>
        <w:t xml:space="preserve"> POPC Cyfrowa dostępność i użyteczność informacji sektora publicznego, ogłoszonych w dniu 28 sierpnia 2015 r. </w:t>
      </w:r>
      <w:r w:rsidR="00775DBE">
        <w:rPr>
          <w:rFonts w:eastAsia="Calibri" w:cs="Arial"/>
        </w:rPr>
        <w:t>Ich celem jest określenie zasad kwalifikowania wydatków w tych konkursach.</w:t>
      </w:r>
    </w:p>
    <w:p w:rsidR="000F0A9D" w:rsidRPr="007E469E" w:rsidRDefault="00775DBE" w:rsidP="00270841">
      <w:pPr>
        <w:pStyle w:val="Akapit"/>
        <w:numPr>
          <w:ilvl w:val="0"/>
          <w:numId w:val="0"/>
        </w:numPr>
        <w:ind w:left="-142"/>
        <w:rPr>
          <w:rFonts w:eastAsia="Calibri" w:cs="Arial"/>
        </w:rPr>
      </w:pPr>
      <w:r>
        <w:rPr>
          <w:rFonts w:eastAsia="Calibri" w:cs="Arial"/>
        </w:rPr>
        <w:t xml:space="preserve">W momencie, gdy zostaną zatwierdzone </w:t>
      </w:r>
      <w:r w:rsidR="000F0A9D">
        <w:rPr>
          <w:rFonts w:eastAsia="Calibri" w:cs="Arial"/>
        </w:rPr>
        <w:t>W</w:t>
      </w:r>
      <w:r>
        <w:rPr>
          <w:rFonts w:eastAsia="Calibri" w:cs="Arial"/>
        </w:rPr>
        <w:t>ytyczne programow</w:t>
      </w:r>
      <w:r w:rsidR="000F0A9D">
        <w:rPr>
          <w:rFonts w:eastAsia="Calibri" w:cs="Arial"/>
        </w:rPr>
        <w:t xml:space="preserve">e </w:t>
      </w:r>
      <w:r w:rsidR="00244ED4">
        <w:rPr>
          <w:rFonts w:eastAsia="Calibri" w:cs="Arial"/>
        </w:rPr>
        <w:t xml:space="preserve">dla POPC </w:t>
      </w:r>
      <w:r w:rsidR="000F0A9D">
        <w:rPr>
          <w:rFonts w:eastAsia="Calibri" w:cs="Arial"/>
        </w:rPr>
        <w:t>dotyczące kwalifikowalności</w:t>
      </w:r>
      <w:r>
        <w:rPr>
          <w:rFonts w:eastAsia="Calibri" w:cs="Arial"/>
        </w:rPr>
        <w:t xml:space="preserve"> </w:t>
      </w:r>
      <w:r w:rsidRPr="007E469E">
        <w:t>na podstawie</w:t>
      </w:r>
      <w:r>
        <w:t xml:space="preserve"> </w:t>
      </w:r>
      <w:r w:rsidRPr="007E469E">
        <w:rPr>
          <w:rFonts w:eastAsia="Calibri" w:cs="Arial"/>
        </w:rPr>
        <w:t>art. 7 ust. 1 ustawy z dnia 11 lipca 2014 r. o zasadach realizacji programów operacyjnych polityki spójności finansowanych w perspektywie finansowej 2014-2020</w:t>
      </w:r>
      <w:r>
        <w:rPr>
          <w:rFonts w:eastAsia="Calibri" w:cs="Arial"/>
        </w:rPr>
        <w:t xml:space="preserve"> (Dz. U. poz. 1146 oraz z 2015 r. poz. 378)</w:t>
      </w:r>
      <w:r w:rsidRPr="007E469E">
        <w:rPr>
          <w:rFonts w:eastAsia="Calibri" w:cs="Arial"/>
        </w:rPr>
        <w:t>, zwanej dalej „ustawą wdrożeniową”</w:t>
      </w:r>
      <w:r w:rsidR="000F0A9D">
        <w:rPr>
          <w:rFonts w:eastAsia="Calibri" w:cs="Arial"/>
        </w:rPr>
        <w:t>, kwalifikowalność wydatków będzie określana na podstawie ww. wytycznych.</w:t>
      </w:r>
    </w:p>
    <w:p w:rsidR="00D75851" w:rsidRDefault="000F0A9D" w:rsidP="00660ECC">
      <w:pPr>
        <w:pStyle w:val="Akapit"/>
        <w:numPr>
          <w:ilvl w:val="0"/>
          <w:numId w:val="0"/>
        </w:numPr>
        <w:ind w:left="-142"/>
        <w:rPr>
          <w:rFonts w:eastAsia="Calibri"/>
        </w:rPr>
      </w:pPr>
      <w:r>
        <w:rPr>
          <w:rFonts w:eastAsia="Calibri"/>
        </w:rPr>
        <w:t>Ponieważ zakres tematyczny przyszłych wytycznych programowych i Zasad będzie ten sam, ilekroć w niniejszym dokumencie używa się sformułowania „wytyczne programowe”, należy pod nim rozumieć również Zasady.</w:t>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5" w:name="_Toc428535180"/>
      <w:r w:rsidRPr="007E469E">
        <w:rPr>
          <w:rFonts w:ascii="Arial" w:hAnsi="Arial" w:cs="Arial"/>
          <w:color w:val="auto"/>
          <w:sz w:val="24"/>
          <w:szCs w:val="24"/>
        </w:rPr>
        <w:t>Rozdział - Słowniczek pojęć</w:t>
      </w:r>
      <w:bookmarkEnd w:id="15"/>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Pr="007E469E">
        <w:rPr>
          <w:rFonts w:ascii="Arial" w:eastAsia="Calibri" w:hAnsi="Arial" w:cs="Arial"/>
          <w:i/>
        </w:rPr>
        <w:t>Wytycznych</w:t>
      </w:r>
      <w:r w:rsidR="00AD29DB" w:rsidRPr="007E469E">
        <w:rPr>
          <w:rFonts w:ascii="Arial" w:eastAsia="Calibri" w:hAnsi="Arial" w:cs="Arial"/>
          <w:i/>
        </w:rPr>
        <w:t xml:space="preserve"> programowych</w:t>
      </w:r>
      <w:r w:rsidRPr="007E469E">
        <w:rPr>
          <w:rFonts w:ascii="Arial" w:eastAsia="Calibri" w:hAnsi="Arial" w:cs="Arial"/>
        </w:rPr>
        <w:t xml:space="preserve"> określenia oznaczają: </w:t>
      </w:r>
    </w:p>
    <w:p w:rsidR="00D05645"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 xml:space="preserve">na potrzeby niniejszych </w:t>
      </w:r>
      <w:r w:rsidR="00AF2250" w:rsidRPr="003C75A8">
        <w:rPr>
          <w:rFonts w:ascii="Arial" w:eastAsia="Calibri" w:hAnsi="Arial" w:cs="Arial"/>
          <w:i/>
        </w:rPr>
        <w:t>Wytycznych programowych</w:t>
      </w:r>
      <w:r w:rsidR="00AF2250">
        <w:rPr>
          <w:rFonts w:ascii="Arial" w:eastAsia="Calibri" w:hAnsi="Arial" w:cs="Arial"/>
        </w:rPr>
        <w:t xml:space="preserve">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również rozumieć </w:t>
      </w:r>
      <w:r w:rsidRPr="007E469E">
        <w:rPr>
          <w:rFonts w:ascii="Arial" w:eastAsia="Calibri" w:hAnsi="Arial" w:cs="Arial"/>
        </w:rPr>
        <w:t>partnera</w:t>
      </w:r>
      <w:r w:rsidR="00DA53E2" w:rsidRPr="007E469E">
        <w:rPr>
          <w:rFonts w:ascii="Arial" w:eastAsia="Calibri" w:hAnsi="Arial" w:cs="Arial"/>
        </w:rPr>
        <w:t>,</w:t>
      </w:r>
      <w:r w:rsidRPr="007E469E">
        <w:rPr>
          <w:rFonts w:ascii="Arial" w:eastAsia="Calibri" w:hAnsi="Arial" w:cs="Arial"/>
        </w:rPr>
        <w:t xml:space="preserve"> wskazan</w:t>
      </w:r>
      <w:r w:rsidR="00A827B8">
        <w:rPr>
          <w:rFonts w:ascii="Arial" w:eastAsia="Calibri" w:hAnsi="Arial" w:cs="Arial"/>
        </w:rPr>
        <w:t>ego</w:t>
      </w:r>
      <w:r w:rsidRPr="007E469E">
        <w:rPr>
          <w:rFonts w:ascii="Arial" w:eastAsia="Calibri" w:hAnsi="Arial" w:cs="Arial"/>
        </w:rPr>
        <w:t xml:space="preserve"> </w:t>
      </w:r>
      <w:r w:rsidR="00DA53E2" w:rsidRPr="007E469E">
        <w:rPr>
          <w:rFonts w:ascii="Arial" w:eastAsia="Calibri" w:hAnsi="Arial" w:cs="Arial"/>
        </w:rPr>
        <w:t>we wniosku o dofinansowanie projektu</w:t>
      </w:r>
      <w:r w:rsidRPr="007E469E">
        <w:rPr>
          <w:rFonts w:ascii="Arial" w:eastAsia="Calibri" w:hAnsi="Arial" w:cs="Arial"/>
        </w:rPr>
        <w:t xml:space="preserve">, chyba, że z treści </w:t>
      </w:r>
      <w:r w:rsidR="005B528A" w:rsidRPr="007E469E">
        <w:rPr>
          <w:rFonts w:ascii="Arial" w:eastAsia="Calibri" w:hAnsi="Arial" w:cs="Arial"/>
          <w:i/>
        </w:rPr>
        <w:t>Wytycznych horyzontalnych</w:t>
      </w:r>
      <w:r w:rsidR="005B528A" w:rsidRPr="007E469E">
        <w:rPr>
          <w:rFonts w:ascii="Arial" w:eastAsia="Calibri" w:hAnsi="Arial" w:cs="Arial"/>
        </w:rPr>
        <w:t xml:space="preserve"> lub </w:t>
      </w:r>
      <w:r w:rsidR="005B528A" w:rsidRPr="007E469E">
        <w:rPr>
          <w:rFonts w:ascii="Arial" w:eastAsia="Calibri" w:hAnsi="Arial" w:cs="Arial"/>
          <w:i/>
        </w:rPr>
        <w:t>programowych</w:t>
      </w:r>
      <w:r w:rsidR="005B528A"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B452D6" w:rsidRPr="007E469E">
        <w:rPr>
          <w:rFonts w:ascii="Arial" w:eastAsia="Calibri" w:hAnsi="Arial" w:cs="Arial"/>
        </w:rPr>
        <w:t>/porozumienia</w:t>
      </w:r>
      <w:r w:rsidRPr="007E469E">
        <w:rPr>
          <w:rFonts w:ascii="Arial" w:eastAsia="Calibri" w:hAnsi="Arial" w:cs="Arial"/>
        </w:rPr>
        <w:t xml:space="preserve"> o dofinansowanie</w:t>
      </w:r>
      <w:r w:rsidR="00701B4A">
        <w:rPr>
          <w:rFonts w:ascii="Arial" w:eastAsia="Calibri" w:hAnsi="Arial" w:cs="Arial"/>
        </w:rPr>
        <w:t xml:space="preserve"> projektu</w:t>
      </w:r>
      <w:r w:rsidR="005F5959">
        <w:rPr>
          <w:rFonts w:ascii="Arial" w:eastAsia="Calibri" w:hAnsi="Arial" w:cs="Arial"/>
        </w:rPr>
        <w:t>;</w:t>
      </w:r>
    </w:p>
    <w:p w:rsidR="00AF2250" w:rsidRPr="00AF2250" w:rsidRDefault="00540F0E" w:rsidP="008A69F7">
      <w:pPr>
        <w:numPr>
          <w:ilvl w:val="0"/>
          <w:numId w:val="13"/>
        </w:numPr>
        <w:tabs>
          <w:tab w:val="num" w:pos="851"/>
        </w:tabs>
        <w:spacing w:before="240" w:after="240" w:line="360" w:lineRule="auto"/>
        <w:contextualSpacing/>
        <w:jc w:val="both"/>
        <w:rPr>
          <w:rFonts w:ascii="Arial" w:eastAsia="Times New Roman" w:hAnsi="Arial" w:cs="Arial"/>
          <w:lang w:eastAsia="pl-PL"/>
        </w:rPr>
      </w:pPr>
      <w:r w:rsidRPr="007E469E">
        <w:rPr>
          <w:rFonts w:ascii="Arial" w:eastAsia="Times New Roman" w:hAnsi="Arial" w:cs="Arial"/>
          <w:bCs/>
          <w:lang w:eastAsia="pl-PL"/>
        </w:rPr>
        <w:t>chmura obliczeniowa</w:t>
      </w:r>
      <w:r w:rsidRPr="007E469E">
        <w:rPr>
          <w:rFonts w:ascii="Arial" w:eastAsia="Times New Roman" w:hAnsi="Arial" w:cs="Arial"/>
          <w:lang w:eastAsia="pl-PL"/>
        </w:rPr>
        <w:t xml:space="preserve"> (ang. </w:t>
      </w:r>
      <w:proofErr w:type="spellStart"/>
      <w:r w:rsidRPr="007E469E">
        <w:rPr>
          <w:rFonts w:ascii="Arial" w:eastAsia="Times New Roman" w:hAnsi="Arial" w:cs="Arial"/>
          <w:i/>
          <w:iCs/>
          <w:lang w:eastAsia="pl-PL"/>
        </w:rPr>
        <w:t>cloud</w:t>
      </w:r>
      <w:proofErr w:type="spellEnd"/>
      <w:r w:rsidRPr="007E469E">
        <w:rPr>
          <w:rFonts w:ascii="Arial" w:eastAsia="Times New Roman" w:hAnsi="Arial" w:cs="Arial"/>
          <w:i/>
          <w:iCs/>
          <w:lang w:eastAsia="pl-PL"/>
        </w:rPr>
        <w:t xml:space="preserve"> </w:t>
      </w:r>
      <w:proofErr w:type="spellStart"/>
      <w:r w:rsidRPr="007E469E">
        <w:rPr>
          <w:rFonts w:ascii="Arial" w:eastAsia="Times New Roman" w:hAnsi="Arial" w:cs="Arial"/>
          <w:i/>
          <w:iCs/>
          <w:lang w:eastAsia="pl-PL"/>
        </w:rPr>
        <w:t>computing</w:t>
      </w:r>
      <w:proofErr w:type="spellEnd"/>
      <w:r w:rsidRPr="007E469E">
        <w:rPr>
          <w:rFonts w:ascii="Arial" w:eastAsia="Times New Roman" w:hAnsi="Arial" w:cs="Arial"/>
          <w:lang w:eastAsia="pl-PL"/>
        </w:rPr>
        <w:t>) –</w:t>
      </w:r>
      <w:r w:rsidR="00AF2250" w:rsidRPr="00AF2250">
        <w:rPr>
          <w:rFonts w:ascii="Arial" w:eastAsia="Times New Roman" w:hAnsi="Arial" w:cs="Arial"/>
          <w:lang w:eastAsia="pl-PL"/>
        </w:rPr>
        <w:t xml:space="preserve">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zarządzania lub działań dostawcy usługi</w:t>
      </w:r>
      <w:r w:rsidR="00AF2250" w:rsidRPr="00AF2250">
        <w:rPr>
          <w:rFonts w:ascii="Arial" w:eastAsia="Times New Roman" w:hAnsi="Arial" w:cs="Arial"/>
          <w:vertAlign w:val="superscript"/>
          <w:lang w:eastAsia="pl-PL"/>
        </w:rPr>
        <w:footnoteReference w:id="1"/>
      </w:r>
      <w:r w:rsidR="005F5959">
        <w:rPr>
          <w:rFonts w:ascii="Arial" w:eastAsia="Times New Roman" w:hAnsi="Arial" w:cs="Arial"/>
          <w:lang w:eastAsia="pl-PL"/>
        </w:rPr>
        <w:t>;</w:t>
      </w:r>
      <w:r w:rsidR="00AF2250" w:rsidRPr="00AF2250">
        <w:rPr>
          <w:rFonts w:ascii="Arial" w:eastAsia="Times New Roman" w:hAnsi="Arial" w:cs="Arial"/>
          <w:lang w:eastAsia="pl-PL"/>
        </w:rPr>
        <w:t xml:space="preserve"> </w:t>
      </w:r>
    </w:p>
    <w:p w:rsidR="008B5BA3" w:rsidRPr="005F5959" w:rsidRDefault="00740FCE" w:rsidP="008A69F7">
      <w:pPr>
        <w:numPr>
          <w:ilvl w:val="0"/>
          <w:numId w:val="13"/>
        </w:numPr>
        <w:spacing w:before="240" w:after="240" w:line="360" w:lineRule="auto"/>
        <w:contextualSpacing/>
        <w:jc w:val="both"/>
        <w:rPr>
          <w:rFonts w:ascii="Arial" w:eastAsia="Calibri" w:hAnsi="Arial" w:cs="Arial"/>
        </w:rPr>
      </w:pPr>
      <w:proofErr w:type="spellStart"/>
      <w:r w:rsidRPr="005F5959">
        <w:rPr>
          <w:rFonts w:ascii="Arial" w:eastAsia="Calibri" w:hAnsi="Arial" w:cs="Arial"/>
          <w:i/>
        </w:rPr>
        <w:t>cross-financing</w:t>
      </w:r>
      <w:proofErr w:type="spellEnd"/>
      <w:r w:rsidRPr="005F5959">
        <w:rPr>
          <w:rFonts w:ascii="Arial" w:eastAsia="Calibri" w:hAnsi="Arial" w:cs="Arial"/>
        </w:rPr>
        <w:t xml:space="preserve"> – </w:t>
      </w:r>
      <w:r w:rsidR="00AF2250" w:rsidRPr="005F5959">
        <w:rPr>
          <w:rFonts w:ascii="Arial" w:eastAsia="Calibri" w:hAnsi="Arial" w:cs="Arial"/>
        </w:rPr>
        <w:t xml:space="preserve">tzw. zasadę elastyczności, o której mowa w art. 98 ust. 2 rozporządzenia ogólnego, </w:t>
      </w:r>
      <w:r w:rsidR="005F5959" w:rsidRPr="005F5959">
        <w:rPr>
          <w:rFonts w:ascii="Arial" w:eastAsia="Calibri" w:hAnsi="Arial" w:cs="Arial"/>
        </w:rPr>
        <w:t xml:space="preserve">która ma na celu ułatwienie wdrażania jednofunduszowych </w:t>
      </w:r>
      <w:r w:rsidR="005F5959" w:rsidRPr="00C52157">
        <w:rPr>
          <w:rFonts w:ascii="Arial" w:eastAsia="Calibri" w:hAnsi="Arial" w:cs="Arial"/>
        </w:rPr>
        <w:t xml:space="preserve">programów operacyjnych. Zapewnia ona </w:t>
      </w:r>
      <w:r w:rsidR="005F5959" w:rsidRPr="00F86FA6">
        <w:rPr>
          <w:rFonts w:ascii="Arial" w:eastAsia="Calibri" w:hAnsi="Arial" w:cs="Arial"/>
        </w:rPr>
        <w:t>możliwość finansowania w ramach zakresów interwencji EFRR i EFS komplementarnych działań wchodzących odpowiednio w zakres drugiego funduszu</w:t>
      </w:r>
      <w:r w:rsidR="005F5959">
        <w:rPr>
          <w:rFonts w:ascii="Arial" w:eastAsia="Calibri" w:hAnsi="Arial" w:cs="Arial"/>
        </w:rPr>
        <w:t>;</w:t>
      </w:r>
    </w:p>
    <w:p w:rsidR="00416C45" w:rsidRPr="00F04887" w:rsidRDefault="00416C45"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2A72AF">
        <w:rPr>
          <w:rStyle w:val="Odwoanieprzypisudolnego"/>
          <w:rFonts w:eastAsiaTheme="majorEastAsia"/>
          <w:sz w:val="20"/>
          <w:szCs w:val="20"/>
        </w:rPr>
        <w:footnoteReference w:id="2"/>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8A69F7">
      <w:pPr>
        <w:numPr>
          <w:ilvl w:val="0"/>
          <w:numId w:val="13"/>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Pr>
          <w:rStyle w:val="Odwoanieprzypisudolnego"/>
          <w:rFonts w:ascii="Arial" w:eastAsia="Calibri" w:hAnsi="Arial" w:cs="Arial"/>
        </w:rPr>
        <w:footnoteReference w:id="3"/>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Powyższa definicja odnosi się do dochodu wygenerowanego w okresie odniesienia obejmującym zarówno realizację tej operacji, jak i okres po jej ukończeniu;</w:t>
      </w:r>
    </w:p>
    <w:p w:rsidR="00740FCE"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współfinansowanie UE lub współfinanso</w:t>
      </w:r>
      <w:r w:rsidR="00E72277" w:rsidRPr="007E469E">
        <w:rPr>
          <w:rFonts w:ascii="Arial" w:eastAsia="Calibri" w:hAnsi="Arial" w:cs="Arial"/>
        </w:rPr>
        <w:t>wanie krajowe z budżetu państwa</w:t>
      </w:r>
      <w:r w:rsidR="00EF3A1D" w:rsidRPr="00B00420">
        <w:rPr>
          <w:sz w:val="16"/>
          <w:szCs w:val="16"/>
          <w:vertAlign w:val="superscript"/>
        </w:rPr>
        <w:footnoteReference w:id="4"/>
      </w:r>
      <w:r w:rsidR="00E72277" w:rsidRPr="007E469E">
        <w:rPr>
          <w:rFonts w:ascii="Arial" w:eastAsia="Calibri" w:hAnsi="Arial" w:cs="Arial"/>
        </w:rPr>
        <w:t>;</w:t>
      </w:r>
    </w:p>
    <w:p w:rsidR="00B00420" w:rsidRPr="00B00420" w:rsidRDefault="00740FCE" w:rsidP="008A69F7">
      <w:pPr>
        <w:numPr>
          <w:ilvl w:val="0"/>
          <w:numId w:val="13"/>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kwalifikowalne przekraczają kwotę 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rsidR="00F86FBF" w:rsidRPr="007E469E" w:rsidRDefault="00993C18"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rsidR="00740FCE" w:rsidRPr="007E469E" w:rsidRDefault="00740FCE" w:rsidP="0091631C">
      <w:pPr>
        <w:numPr>
          <w:ilvl w:val="0"/>
          <w:numId w:val="13"/>
        </w:numPr>
        <w:spacing w:after="0" w:line="360" w:lineRule="auto"/>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7548E0" w:rsidRPr="005476DC" w:rsidRDefault="007548E0" w:rsidP="0091631C">
      <w:pPr>
        <w:pStyle w:val="Akapit"/>
        <w:keepNext w:val="0"/>
        <w:numPr>
          <w:ilvl w:val="0"/>
          <w:numId w:val="13"/>
        </w:numPr>
        <w:contextualSpacing/>
        <w:outlineLvl w:val="5"/>
        <w:rPr>
          <w:rFonts w:eastAsia="Calibri" w:cs="Arial"/>
        </w:rPr>
      </w:pPr>
      <w:proofErr w:type="spellStart"/>
      <w:r w:rsidRPr="005476DC">
        <w:rPr>
          <w:rFonts w:eastAsia="Calibri" w:cs="Arial"/>
        </w:rPr>
        <w:t>grantobiorca</w:t>
      </w:r>
      <w:proofErr w:type="spellEnd"/>
      <w:r w:rsidRPr="005476DC">
        <w:rPr>
          <w:rFonts w:eastAsia="Calibri" w:cs="Arial"/>
        </w:rPr>
        <w:t xml:space="preserve"> – podmiot w rozumieniu art. 35 ust. 3 ustawy wdrożeniowej, tj. podmiot publiczny albo prywatny, inny niż beneficjent projektu grantowego, wybrany w drodze otwartego naboru ogłoszonego przez beneficjenta projektu grantowego w ramach realizacji projektu grantowego;</w:t>
      </w:r>
    </w:p>
    <w:p w:rsidR="00AA5D96" w:rsidRDefault="00740FCE" w:rsidP="008A69F7">
      <w:pPr>
        <w:pStyle w:val="Akapit"/>
        <w:keepNext w:val="0"/>
        <w:numPr>
          <w:ilvl w:val="0"/>
          <w:numId w:val="13"/>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rsidR="00AA5D96" w:rsidRDefault="00632896" w:rsidP="008A69F7">
      <w:pPr>
        <w:pStyle w:val="Akapit"/>
        <w:keepNext w:val="0"/>
        <w:numPr>
          <w:ilvl w:val="0"/>
          <w:numId w:val="13"/>
        </w:numPr>
        <w:spacing w:before="240" w:after="240"/>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AA5D96" w:rsidRPr="005476DC" w:rsidRDefault="00224492" w:rsidP="008A69F7">
      <w:pPr>
        <w:pStyle w:val="Akapit"/>
        <w:keepNext w:val="0"/>
        <w:numPr>
          <w:ilvl w:val="0"/>
          <w:numId w:val="13"/>
        </w:numPr>
        <w:spacing w:before="240" w:after="240"/>
        <w:contextualSpacing/>
        <w:outlineLvl w:val="5"/>
        <w:rPr>
          <w:rFonts w:cs="Arial"/>
        </w:rPr>
      </w:pPr>
      <w:r w:rsidRPr="005476DC">
        <w:rPr>
          <w:rFonts w:cs="Arial"/>
          <w:bCs w:val="0"/>
        </w:rPr>
        <w:t xml:space="preserve">IRU </w:t>
      </w:r>
      <w:r w:rsidR="00132BE3">
        <w:rPr>
          <w:rFonts w:cs="Arial"/>
          <w:bCs w:val="0"/>
        </w:rPr>
        <w:t xml:space="preserve">(ang. </w:t>
      </w:r>
      <w:proofErr w:type="spellStart"/>
      <w:r w:rsidR="00132BE3">
        <w:rPr>
          <w:rStyle w:val="st"/>
        </w:rPr>
        <w:t>Indefeasible</w:t>
      </w:r>
      <w:proofErr w:type="spellEnd"/>
      <w:r w:rsidR="00132BE3">
        <w:rPr>
          <w:rStyle w:val="st"/>
        </w:rPr>
        <w:t xml:space="preserve"> </w:t>
      </w:r>
      <w:proofErr w:type="spellStart"/>
      <w:r w:rsidR="00132BE3">
        <w:rPr>
          <w:rStyle w:val="st"/>
        </w:rPr>
        <w:t>Right</w:t>
      </w:r>
      <w:proofErr w:type="spellEnd"/>
      <w:r w:rsidR="00132BE3">
        <w:rPr>
          <w:rStyle w:val="st"/>
        </w:rPr>
        <w:t xml:space="preserve"> of </w:t>
      </w:r>
      <w:proofErr w:type="spellStart"/>
      <w:r w:rsidR="00132BE3">
        <w:rPr>
          <w:rStyle w:val="st"/>
        </w:rPr>
        <w:t>Use</w:t>
      </w:r>
      <w:proofErr w:type="spellEnd"/>
      <w:r w:rsidR="00132BE3">
        <w:rPr>
          <w:rStyle w:val="st"/>
        </w:rPr>
        <w:t xml:space="preserve">) </w:t>
      </w:r>
      <w:r w:rsidRPr="005476DC">
        <w:rPr>
          <w:rFonts w:cs="Arial"/>
          <w:bCs w:val="0"/>
        </w:rPr>
        <w:t>– rzeczywiste, długookresowe (najczęściej na około 20 lat, aczkolwiek</w:t>
      </w:r>
      <w:r w:rsidR="00132BE3">
        <w:rPr>
          <w:rFonts w:cs="Arial"/>
          <w:bCs w:val="0"/>
        </w:rPr>
        <w:t xml:space="preserve"> </w:t>
      </w:r>
      <w:r w:rsidRPr="005476DC">
        <w:rPr>
          <w:rFonts w:cs="Arial"/>
          <w:bCs w:val="0"/>
        </w:rPr>
        <w:t>w praktyce stosowane są również umowy na krótszy okres) nabycie uprawnień do wyłącznego używania infrastruktury telekomunikacyjnej (najczęściej kanalizacji kablowej, kabla lub włókna światłowodowego), pozwalające na działanie przez nabywającego w sferze finansowo-księgowej, jak gdyby był właścicielem infrastruktury</w:t>
      </w:r>
      <w:r w:rsidR="007548E0" w:rsidRPr="005476DC">
        <w:rPr>
          <w:rFonts w:cs="Arial"/>
          <w:bCs w:val="0"/>
        </w:rPr>
        <w:t>;</w:t>
      </w:r>
    </w:p>
    <w:p w:rsidR="00AA5D96" w:rsidRPr="005476DC" w:rsidRDefault="00224492" w:rsidP="008A69F7">
      <w:pPr>
        <w:pStyle w:val="Akapit"/>
        <w:keepNext w:val="0"/>
        <w:numPr>
          <w:ilvl w:val="0"/>
          <w:numId w:val="13"/>
        </w:numPr>
        <w:autoSpaceDE w:val="0"/>
        <w:autoSpaceDN w:val="0"/>
        <w:adjustRightInd w:val="0"/>
        <w:spacing w:before="240" w:after="240"/>
        <w:contextualSpacing/>
        <w:outlineLvl w:val="5"/>
        <w:rPr>
          <w:rFonts w:eastAsia="Calibri" w:cs="Arial"/>
        </w:rPr>
      </w:pPr>
      <w:r w:rsidRPr="00B407F1">
        <w:rPr>
          <w:rFonts w:eastAsia="TTE278EC88t00" w:cs="Arial"/>
        </w:rPr>
        <w:t xml:space="preserve">komunikat Komisji </w:t>
      </w:r>
      <w:r w:rsidR="00AD5069" w:rsidRPr="005476DC">
        <w:rPr>
          <w:rFonts w:cs="Arial"/>
          <w:bCs w:val="0"/>
        </w:rPr>
        <w:t>–</w:t>
      </w:r>
      <w:r w:rsidRPr="00B407F1">
        <w:rPr>
          <w:rFonts w:eastAsia="TTE278EC88t00" w:cs="Arial"/>
        </w:rPr>
        <w:t xml:space="preserve"> komunikat wyjaśniający Komisji Europejskiej, dotyczący prawa wspólnotowego obowiązującego w dziedzinie udzielania zamówień, które nie są lub są jedynie częściowo objęte dyrektywami w sprawie zamówień publicznych (Dz. Urz. UE C 179 z 1 sierpnia 2006,str. 2)</w:t>
      </w:r>
      <w:r w:rsidR="007548E0" w:rsidRPr="00B407F1">
        <w:rPr>
          <w:rFonts w:eastAsia="TTE278EC88t00" w:cs="Arial"/>
        </w:rPr>
        <w:t>;</w:t>
      </w:r>
    </w:p>
    <w:p w:rsidR="00AA5D96" w:rsidRDefault="00EF54BF" w:rsidP="008A69F7">
      <w:pPr>
        <w:pStyle w:val="Akapit"/>
        <w:keepNext w:val="0"/>
        <w:numPr>
          <w:ilvl w:val="0"/>
          <w:numId w:val="13"/>
        </w:numPr>
        <w:autoSpaceDE w:val="0"/>
        <w:autoSpaceDN w:val="0"/>
        <w:adjustRightInd w:val="0"/>
        <w:spacing w:before="240" w:after="240"/>
        <w:contextualSpacing/>
        <w:outlineLvl w:val="5"/>
        <w:rPr>
          <w:rFonts w:eastAsia="Calibri" w:cs="Arial"/>
        </w:rPr>
      </w:pPr>
      <w:r w:rsidRPr="00B407F1">
        <w:rPr>
          <w:rFonts w:cs="Arial"/>
        </w:rPr>
        <w:t>Kodeks pracy - ustaw</w:t>
      </w:r>
      <w:r w:rsidR="001512EB" w:rsidRPr="00B407F1">
        <w:rPr>
          <w:rFonts w:cs="Arial"/>
        </w:rPr>
        <w:t>ę</w:t>
      </w:r>
      <w:r w:rsidRPr="00B407F1">
        <w:rPr>
          <w:rFonts w:cs="Arial"/>
        </w:rPr>
        <w:t xml:space="preserve"> z dnia 26 czerwca 1974 r. Kodeks pracy (Dz. U. z </w:t>
      </w:r>
      <w:r w:rsidR="004C6619">
        <w:rPr>
          <w:rFonts w:cs="Arial"/>
        </w:rPr>
        <w:t>2014</w:t>
      </w:r>
      <w:r w:rsidRPr="00B407F1">
        <w:rPr>
          <w:rFonts w:cs="Arial"/>
        </w:rPr>
        <w:t xml:space="preserve"> r poz. </w:t>
      </w:r>
      <w:r w:rsidR="004C6619">
        <w:rPr>
          <w:rFonts w:cs="Arial"/>
        </w:rPr>
        <w:t>1502</w:t>
      </w:r>
      <w:r w:rsidRPr="00B407F1">
        <w:rPr>
          <w:rFonts w:cs="Arial"/>
        </w:rPr>
        <w:t xml:space="preserve">, z </w:t>
      </w:r>
      <w:proofErr w:type="spellStart"/>
      <w:r w:rsidRPr="00B407F1">
        <w:rPr>
          <w:rFonts w:cs="Arial"/>
        </w:rPr>
        <w:t>pózn</w:t>
      </w:r>
      <w:proofErr w:type="spellEnd"/>
      <w:r w:rsidRPr="00B407F1">
        <w:rPr>
          <w:rFonts w:cs="Arial"/>
        </w:rPr>
        <w:t>. zm.);</w:t>
      </w:r>
    </w:p>
    <w:p w:rsidR="00AA5D96" w:rsidRDefault="003A22C0" w:rsidP="008A69F7">
      <w:pPr>
        <w:pStyle w:val="Akapit"/>
        <w:keepNext w:val="0"/>
        <w:numPr>
          <w:ilvl w:val="0"/>
          <w:numId w:val="13"/>
        </w:numPr>
        <w:autoSpaceDE w:val="0"/>
        <w:autoSpaceDN w:val="0"/>
        <w:adjustRightInd w:val="0"/>
        <w:spacing w:before="240" w:after="240"/>
        <w:contextualSpacing/>
        <w:outlineLvl w:val="5"/>
        <w:rPr>
          <w:rFonts w:eastAsia="Calibri" w:cs="Arial"/>
        </w:rPr>
      </w:pPr>
      <w:r w:rsidRPr="00EB55C3">
        <w:rPr>
          <w:rFonts w:eastAsia="Calibri" w:cs="Arial"/>
        </w:rPr>
        <w:t>konflikt interesów -</w:t>
      </w:r>
      <w:r w:rsidR="00A80E1D" w:rsidRPr="00EB55C3">
        <w:rPr>
          <w:rFonts w:eastAsia="Calibri" w:cs="Arial"/>
        </w:rPr>
        <w:t xml:space="preserve"> zgodnie z art. 57 ust. 2 Rozporządzenia Parlamentu Europejskiego i Rady NR 966/2012 z dnia 25 października 2012 r. w sprawie zasad finansowych ma</w:t>
      </w:r>
      <w:r w:rsidR="00A80E1D" w:rsidRPr="00616629">
        <w:rPr>
          <w:rFonts w:eastAsia="Calibri" w:cs="Arial"/>
        </w:rPr>
        <w:t>jących zastosowanie do budżetu ogólnego Unii oraz uchylające rozporządzenie Rady (WE, Euratom) nr 1605/2002, należy przez to rozumieć sytuację, gdy bezstronne i obiektywne pełnienie funkcji podmiotu upoważnionego do działań finansowych lub i</w:t>
      </w:r>
      <w:r w:rsidR="00A80E1D" w:rsidRPr="001C278F">
        <w:rPr>
          <w:rFonts w:eastAsia="Calibri" w:cs="Arial"/>
        </w:rPr>
        <w:t>nnej osoby tj. podmiotu upoważnionego do działań finansowych oraz wszystkich innych osób uczestniczących w wykonywaniu budżetu oraz zarządzaniu budżetem, w tym w działaniach przygotowawczych, a także w audycie lub kontroli budżetu, jest zagrożone z uwagi na względy rodzi</w:t>
      </w:r>
      <w:r w:rsidR="00A80E1D" w:rsidRPr="00FD52C4">
        <w:rPr>
          <w:rFonts w:eastAsia="Calibri" w:cs="Arial"/>
        </w:rPr>
        <w:t>nne, emocjonalne, sympatie polityczne lub przynależność państwową, interes gospodarczy lub jakiekolwiek inne interesy wspólne z odbiorcą;</w:t>
      </w:r>
    </w:p>
    <w:p w:rsidR="00AA5D96" w:rsidRPr="005476DC" w:rsidRDefault="00740FCE" w:rsidP="001F57A5">
      <w:pPr>
        <w:pStyle w:val="Akapit"/>
        <w:keepNext w:val="0"/>
        <w:numPr>
          <w:ilvl w:val="0"/>
          <w:numId w:val="13"/>
        </w:numPr>
        <w:autoSpaceDE w:val="0"/>
        <w:autoSpaceDN w:val="0"/>
        <w:adjustRightInd w:val="0"/>
        <w:contextualSpacing/>
        <w:outlineLvl w:val="5"/>
        <w:rPr>
          <w:rFonts w:eastAsia="Calibri" w:cs="Arial"/>
        </w:rPr>
      </w:pPr>
      <w:r w:rsidRPr="00EB55C3">
        <w:rPr>
          <w:rFonts w:eastAsia="Calibri" w:cs="Arial"/>
        </w:rPr>
        <w:t xml:space="preserve">korekta finansowa – </w:t>
      </w:r>
      <w:r w:rsidR="00A64D34" w:rsidRPr="00EB55C3">
        <w:rPr>
          <w:rFonts w:eastAsia="Calibri" w:cs="Arial"/>
        </w:rPr>
        <w:t xml:space="preserve">korektę o której mowa art. 2 pkt 12 ustawy wdrożeniowej, tj. </w:t>
      </w:r>
      <w:r w:rsidR="0086362C" w:rsidRPr="00616629">
        <w:rPr>
          <w:rFonts w:eastAsia="Calibri" w:cs="Arial"/>
        </w:rPr>
        <w:t>kwotę</w:t>
      </w:r>
      <w:r w:rsidRPr="001C278F">
        <w:rPr>
          <w:rFonts w:eastAsia="Calibri" w:cs="Arial"/>
        </w:rPr>
        <w:t>, o jaką pomniejsza się współfinansowanie UE dla projektu lub programu operacyjnego w związku z nieprawidłowo</w:t>
      </w:r>
      <w:r w:rsidR="003D08E1" w:rsidRPr="00FD52C4">
        <w:rPr>
          <w:rFonts w:eastAsia="Calibri" w:cs="Arial"/>
        </w:rPr>
        <w:t>ścią indywidualną lub systemową;</w:t>
      </w:r>
    </w:p>
    <w:p w:rsidR="002814CF" w:rsidRDefault="00EF54BF" w:rsidP="001F57A5">
      <w:pPr>
        <w:numPr>
          <w:ilvl w:val="0"/>
          <w:numId w:val="13"/>
        </w:numPr>
        <w:spacing w:after="0" w:line="360" w:lineRule="auto"/>
        <w:contextualSpacing/>
        <w:jc w:val="both"/>
        <w:rPr>
          <w:rFonts w:ascii="Arial" w:hAnsi="Arial"/>
        </w:rPr>
      </w:pPr>
      <w:r w:rsidRPr="00F86FA6">
        <w:rPr>
          <w:rFonts w:ascii="Arial" w:hAnsi="Arial"/>
        </w:rPr>
        <w:t>lokalny system informatyczny –</w:t>
      </w:r>
      <w:r w:rsidR="00FC112E" w:rsidRPr="00F86FA6">
        <w:rPr>
          <w:rFonts w:ascii="Arial" w:hAnsi="Arial"/>
        </w:rPr>
        <w:t xml:space="preserve"> </w:t>
      </w:r>
      <w:r w:rsidR="00B1308B" w:rsidRPr="00F86FA6">
        <w:rPr>
          <w:rFonts w:ascii="Arial" w:hAnsi="Arial"/>
        </w:rPr>
        <w:t>system umożliwiający wymianę danych z centralnym systemem informatycznym SL2014 i zapewniający obsługę procesów związanych z wnioskowaniem o dofinansowanie oraz pełniący funkcje monitoringowe o charakterze uzupełniającym dla systemu centralnego SL2014</w:t>
      </w:r>
      <w:r w:rsidR="001512EB" w:rsidRPr="00F86FA6">
        <w:rPr>
          <w:rFonts w:ascii="Arial" w:hAnsi="Arial"/>
        </w:rPr>
        <w:t>;</w:t>
      </w:r>
    </w:p>
    <w:p w:rsidR="002814CF" w:rsidRPr="002814CF" w:rsidRDefault="002814CF" w:rsidP="002814CF">
      <w:pPr>
        <w:numPr>
          <w:ilvl w:val="0"/>
          <w:numId w:val="13"/>
        </w:numPr>
        <w:spacing w:before="240" w:after="240" w:line="360" w:lineRule="auto"/>
        <w:contextualSpacing/>
        <w:jc w:val="both"/>
        <w:rPr>
          <w:rFonts w:ascii="Arial" w:hAnsi="Arial"/>
        </w:rPr>
      </w:pPr>
      <w:proofErr w:type="spellStart"/>
      <w:r w:rsidRPr="002814CF">
        <w:rPr>
          <w:rFonts w:ascii="Arial" w:hAnsi="Arial"/>
        </w:rPr>
        <w:t>megaustawa</w:t>
      </w:r>
      <w:proofErr w:type="spellEnd"/>
      <w:r w:rsidRPr="002814CF">
        <w:rPr>
          <w:rFonts w:ascii="Arial" w:hAnsi="Arial"/>
        </w:rPr>
        <w:t xml:space="preserve"> telekomunikacyjna - </w:t>
      </w:r>
      <w:r>
        <w:rPr>
          <w:rFonts w:ascii="Arial" w:hAnsi="Arial" w:cs="Arial"/>
        </w:rPr>
        <w:t>ustawa</w:t>
      </w:r>
      <w:r w:rsidRPr="002814CF">
        <w:rPr>
          <w:rFonts w:ascii="Arial" w:hAnsi="Arial" w:cs="Arial"/>
        </w:rPr>
        <w:t xml:space="preserve"> z dnia 7 maja 2010 r. o wspieraniu rozwoju usług i sieci telekomunikacyjnych (Dz. U. z 2010 r. Nr 106, poz. 675 z </w:t>
      </w:r>
      <w:proofErr w:type="spellStart"/>
      <w:r w:rsidRPr="002814CF">
        <w:rPr>
          <w:rFonts w:ascii="Arial" w:hAnsi="Arial" w:cs="Arial"/>
        </w:rPr>
        <w:t>późn</w:t>
      </w:r>
      <w:proofErr w:type="spellEnd"/>
      <w:r w:rsidRPr="002814CF">
        <w:rPr>
          <w:rFonts w:ascii="Arial" w:hAnsi="Arial" w:cs="Arial"/>
        </w:rPr>
        <w:t>. zm.).</w:t>
      </w:r>
    </w:p>
    <w:p w:rsidR="00811906" w:rsidRPr="00F86FA6" w:rsidRDefault="00811906" w:rsidP="008A69F7">
      <w:pPr>
        <w:numPr>
          <w:ilvl w:val="0"/>
          <w:numId w:val="13"/>
        </w:numPr>
        <w:spacing w:before="240" w:after="240" w:line="360" w:lineRule="auto"/>
        <w:contextualSpacing/>
        <w:jc w:val="both"/>
        <w:rPr>
          <w:rFonts w:ascii="Arial" w:hAnsi="Arial"/>
        </w:rPr>
      </w:pPr>
      <w:r w:rsidRPr="00F86FA6">
        <w:rPr>
          <w:rFonts w:ascii="Arial" w:hAnsi="Arial"/>
        </w:rPr>
        <w:t xml:space="preserve">mikro, małe i średnie przedsiębiorstwa – </w:t>
      </w:r>
      <w:r w:rsidR="00AD5069" w:rsidRPr="00F86FA6">
        <w:rPr>
          <w:rFonts w:ascii="Arial" w:hAnsi="Arial"/>
        </w:rPr>
        <w:t xml:space="preserve">mikro, małe i średnie przedsiębiorstwa w rozumieniu załącznika I do rozporządzenia </w:t>
      </w:r>
      <w:r w:rsidR="005F0287">
        <w:rPr>
          <w:rFonts w:ascii="Arial" w:hAnsi="Arial"/>
        </w:rPr>
        <w:t>KE</w:t>
      </w:r>
      <w:r w:rsidR="00AD5069" w:rsidRPr="00F86FA6">
        <w:rPr>
          <w:rFonts w:ascii="Arial" w:hAnsi="Arial"/>
        </w:rPr>
        <w:t xml:space="preserve"> </w:t>
      </w:r>
      <w:r w:rsidR="005F0287">
        <w:rPr>
          <w:rFonts w:ascii="Arial" w:hAnsi="Arial"/>
        </w:rPr>
        <w:t>n</w:t>
      </w:r>
      <w:r w:rsidR="005F0287" w:rsidRPr="00F86FA6">
        <w:rPr>
          <w:rFonts w:ascii="Arial" w:hAnsi="Arial"/>
        </w:rPr>
        <w:t xml:space="preserve">r </w:t>
      </w:r>
      <w:r w:rsidR="00AD5069" w:rsidRPr="00F86FA6">
        <w:rPr>
          <w:rFonts w:ascii="Arial" w:hAnsi="Arial"/>
        </w:rPr>
        <w:t>651/2014</w:t>
      </w:r>
      <w:r w:rsidR="003D08E1" w:rsidRPr="00F86FA6">
        <w:rPr>
          <w:rFonts w:ascii="Arial" w:hAnsi="Arial"/>
        </w:rPr>
        <w:t>;</w:t>
      </w:r>
    </w:p>
    <w:p w:rsidR="009D3646"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nieprawidłowość indywidualna –</w:t>
      </w:r>
      <w:r w:rsidR="009D3646" w:rsidRPr="007E469E">
        <w:rPr>
          <w:rFonts w:ascii="Arial" w:hAnsi="Arial"/>
        </w:rPr>
        <w:t xml:space="preserve"> nieprawidłowość, o której mowa w art. 2 pkt 36 rozporządzenia ogólnego</w:t>
      </w:r>
      <w:r w:rsidR="00C5464E" w:rsidRPr="007E469E">
        <w:rPr>
          <w:rFonts w:ascii="Arial" w:hAnsi="Arial"/>
        </w:rPr>
        <w:t>, tj. każde naruszenie prawa unijnego lub prawa krajowego dotyczącego stosowania prawa unijnego, wynikające z działania lub zaniechania podmiotu gospodarczego zaangażowanego we wdrażanie EFSI, które ma lub może mieć szkodliwy wpływ na budżet Unii poprzez obciążenie budżetu Unii nieuzasadnionym wydatkiem</w:t>
      </w:r>
      <w:r w:rsidR="003D08E1" w:rsidRPr="007E469E">
        <w:rPr>
          <w:rFonts w:ascii="Arial" w:hAnsi="Arial"/>
        </w:rPr>
        <w:t>;</w:t>
      </w:r>
    </w:p>
    <w:p w:rsidR="00AA5D96" w:rsidRPr="00F04887" w:rsidRDefault="00740FCE" w:rsidP="008A69F7">
      <w:pPr>
        <w:numPr>
          <w:ilvl w:val="0"/>
          <w:numId w:val="13"/>
        </w:numPr>
        <w:spacing w:before="240" w:after="240" w:line="360" w:lineRule="auto"/>
        <w:contextualSpacing/>
        <w:jc w:val="both"/>
        <w:rPr>
          <w:rFonts w:ascii="Arial" w:hAnsi="Arial"/>
        </w:rPr>
      </w:pPr>
      <w:r w:rsidRPr="007E469E">
        <w:rPr>
          <w:rFonts w:ascii="Arial" w:hAnsi="Arial"/>
        </w:rPr>
        <w:t>nieprawidłowość systemowa – nieprawidłowość, o której mowa w art. 2 pkt 38 rozporządzenia ogólnego,</w:t>
      </w:r>
      <w:r w:rsidR="00C5464E" w:rsidRPr="007E469E">
        <w:rPr>
          <w:rFonts w:ascii="Arial" w:hAnsi="Arial"/>
        </w:rPr>
        <w:t xml:space="preserve"> tj. każdą nieprawidłowość, która może mieć charakter powtarzalny, o wysokim prawdopodobieństwie wystąpienia w podobnych rodzajach operacji, będącą konsekwencją istnienia poważnych defektów w skutecznym funkcjonowaniu systemu zarządzania i kontroli, w tym polegającą na niewprowadzeniu odpowiednich procedur zgodnie z niniejszym rozporządzeniem oraz z przepisami dotyczącymi poszczególnych funduszy;</w:t>
      </w:r>
    </w:p>
    <w:p w:rsidR="00740FCE" w:rsidRPr="00F04887" w:rsidRDefault="00470A70" w:rsidP="008A69F7">
      <w:pPr>
        <w:numPr>
          <w:ilvl w:val="0"/>
          <w:numId w:val="13"/>
        </w:numPr>
        <w:spacing w:before="240" w:after="240" w:line="360" w:lineRule="auto"/>
        <w:contextualSpacing/>
        <w:jc w:val="both"/>
        <w:rPr>
          <w:rFonts w:ascii="Arial" w:hAnsi="Arial"/>
        </w:rPr>
      </w:pPr>
      <w:r w:rsidRPr="005476DC">
        <w:rPr>
          <w:rFonts w:ascii="Arial" w:hAnsi="Arial"/>
        </w:rPr>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xml:space="preserve">- Kodeks cywilny (Dz. U. z 2014 r. poz. 121, z </w:t>
      </w:r>
      <w:proofErr w:type="spellStart"/>
      <w:r w:rsidRPr="005476DC">
        <w:rPr>
          <w:rFonts w:ascii="Arial" w:hAnsi="Arial"/>
        </w:rPr>
        <w:t>późn</w:t>
      </w:r>
      <w:proofErr w:type="spellEnd"/>
      <w:r w:rsidRPr="005476DC">
        <w:rPr>
          <w:rFonts w:ascii="Arial" w:hAnsi="Arial"/>
        </w:rPr>
        <w:t>. zm.), 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rsidR="00175527"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odbiorca ostateczny – grupę docelową </w:t>
      </w:r>
      <w:r w:rsidR="00C5464E" w:rsidRPr="007E469E">
        <w:rPr>
          <w:rFonts w:ascii="Arial" w:hAnsi="Arial"/>
        </w:rPr>
        <w:t xml:space="preserve">projektów finansowanych z EFRR </w:t>
      </w:r>
      <w:r w:rsidRPr="007E469E">
        <w:rPr>
          <w:rFonts w:ascii="Arial" w:hAnsi="Arial"/>
        </w:rPr>
        <w:t>(</w:t>
      </w:r>
      <w:r w:rsidR="005D37FE" w:rsidRPr="007E469E">
        <w:rPr>
          <w:rFonts w:ascii="Arial" w:hAnsi="Arial"/>
        </w:rPr>
        <w:t>osoby fizyczne, osoby prawne, jednostki organizacyjne nie posiadające osobowości prawnej</w:t>
      </w:r>
      <w:r w:rsidRPr="007E469E">
        <w:rPr>
          <w:rFonts w:ascii="Arial" w:hAnsi="Arial"/>
        </w:rPr>
        <w:t>)</w:t>
      </w:r>
      <w:r w:rsidR="005D37FE" w:rsidRPr="007E469E">
        <w:rPr>
          <w:rFonts w:ascii="Arial" w:hAnsi="Arial"/>
        </w:rPr>
        <w:t>,</w:t>
      </w:r>
      <w:r w:rsidRPr="007E469E">
        <w:rPr>
          <w:rFonts w:ascii="Arial" w:hAnsi="Arial"/>
        </w:rPr>
        <w:t xml:space="preserve"> </w:t>
      </w:r>
      <w:r w:rsidR="0086362C" w:rsidRPr="007E469E">
        <w:rPr>
          <w:rFonts w:ascii="Arial" w:hAnsi="Arial"/>
        </w:rPr>
        <w:t xml:space="preserve">która będzie korzystała z </w:t>
      </w:r>
      <w:r w:rsidR="00D46B2C">
        <w:rPr>
          <w:rFonts w:ascii="Arial" w:hAnsi="Arial"/>
        </w:rPr>
        <w:t xml:space="preserve">efektów/rezultatów powstałych w wyniku realizacji projektu </w:t>
      </w:r>
      <w:r w:rsidR="0086362C" w:rsidRPr="007E469E">
        <w:rPr>
          <w:rFonts w:ascii="Arial" w:hAnsi="Arial"/>
        </w:rPr>
        <w:t xml:space="preserve">w ramach </w:t>
      </w:r>
      <w:r w:rsidR="003D08E1" w:rsidRPr="007E469E">
        <w:rPr>
          <w:rFonts w:ascii="Arial" w:hAnsi="Arial"/>
        </w:rPr>
        <w:t>POPC;</w:t>
      </w:r>
    </w:p>
    <w:p w:rsidR="00586C58" w:rsidRPr="007E469E" w:rsidRDefault="00586C58" w:rsidP="008A69F7">
      <w:pPr>
        <w:numPr>
          <w:ilvl w:val="0"/>
          <w:numId w:val="13"/>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Uznaje się, że do celów niniejszych Wytycznych oznacza projekt lub grupę projektów wybranych przez IP POPC, przyczyniające się do realizacji celów danego działania, do których się odnoszą;</w:t>
      </w:r>
      <w:r>
        <w:rPr>
          <w:rFonts w:ascii="Arial" w:hAnsi="Arial"/>
        </w:rPr>
        <w:t xml:space="preserve"> </w:t>
      </w:r>
    </w:p>
    <w:p w:rsidR="001512EB" w:rsidRPr="007E469E" w:rsidRDefault="001512EB" w:rsidP="008A69F7">
      <w:pPr>
        <w:numPr>
          <w:ilvl w:val="0"/>
          <w:numId w:val="13"/>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 xml:space="preserve">ustawy z dnia 24 kwietnia 2003 r. o działalności pożytku publicznego i o wolontariacie (Dz. U. z 2014 r. poz. 1118, </w:t>
      </w:r>
      <w:proofErr w:type="spellStart"/>
      <w:r w:rsidR="00090E32" w:rsidRPr="007E469E">
        <w:rPr>
          <w:rFonts w:ascii="Arial" w:hAnsi="Arial"/>
        </w:rPr>
        <w:t>t.j</w:t>
      </w:r>
      <w:proofErr w:type="spellEnd"/>
      <w:r w:rsidR="00090E32" w:rsidRPr="007E469E">
        <w:rPr>
          <w:rFonts w:ascii="Arial" w:hAnsi="Arial"/>
        </w:rPr>
        <w:t>.)</w:t>
      </w:r>
      <w:r w:rsidRPr="007E469E">
        <w:rPr>
          <w:rFonts w:ascii="Arial" w:hAnsi="Arial"/>
        </w:rPr>
        <w:t>;</w:t>
      </w:r>
    </w:p>
    <w:p w:rsidR="00740FCE" w:rsidRPr="008B5852" w:rsidRDefault="00740FCE" w:rsidP="008A69F7">
      <w:pPr>
        <w:numPr>
          <w:ilvl w:val="0"/>
          <w:numId w:val="13"/>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B14D05">
        <w:rPr>
          <w:rFonts w:ascii="Arial" w:hAnsi="Arial"/>
        </w:rPr>
        <w:t>;</w:t>
      </w:r>
      <w:r w:rsidR="008B5852" w:rsidRPr="008B5852">
        <w:t xml:space="preserve"> </w:t>
      </w:r>
      <w:r w:rsidR="00B14D05">
        <w:rPr>
          <w:rFonts w:ascii="Arial" w:hAnsi="Arial"/>
        </w:rPr>
        <w:t>z</w:t>
      </w:r>
      <w:r w:rsidR="008B5852" w:rsidRPr="008B5852">
        <w:rPr>
          <w:rFonts w:ascii="Arial" w:hAnsi="Arial"/>
        </w:rPr>
        <w:t xml:space="preserve">godnie z </w:t>
      </w:r>
      <w:r w:rsidR="008B5852" w:rsidRPr="008B5852">
        <w:rPr>
          <w:rFonts w:ascii="Arial" w:hAnsi="Arial"/>
          <w:i/>
        </w:rPr>
        <w:t>Wytycznymi horyzontalnymi</w:t>
      </w:r>
      <w:r w:rsidR="008B5852" w:rsidRPr="008B5852">
        <w:rPr>
          <w:rFonts w:ascii="Arial" w:hAnsi="Arial"/>
        </w:rPr>
        <w:t xml:space="preserve"> jest to podmiot upoważniony do ponoszenia wydatków na równi z beneficjentem, chyba że z treści tych </w:t>
      </w:r>
      <w:r w:rsidR="008B5852" w:rsidRPr="008B5852">
        <w:rPr>
          <w:rFonts w:ascii="Arial" w:hAnsi="Arial"/>
          <w:i/>
        </w:rPr>
        <w:t>Wytycznych</w:t>
      </w:r>
      <w:r w:rsidR="008B5852" w:rsidRPr="008B5852">
        <w:rPr>
          <w:rFonts w:ascii="Arial" w:hAnsi="Arial"/>
        </w:rPr>
        <w:t xml:space="preserve"> wynika, że chodzi o beneficjenta jako stronę umowy o dofinansowanie</w:t>
      </w:r>
      <w:r w:rsidR="008A467D" w:rsidRPr="008B5852">
        <w:rPr>
          <w:rFonts w:ascii="Arial" w:hAnsi="Arial"/>
        </w:rPr>
        <w:t>;</w:t>
      </w:r>
    </w:p>
    <w:p w:rsidR="005A349B" w:rsidRPr="007E469E" w:rsidRDefault="005A349B" w:rsidP="008A69F7">
      <w:pPr>
        <w:numPr>
          <w:ilvl w:val="0"/>
          <w:numId w:val="13"/>
        </w:numPr>
        <w:spacing w:before="240" w:after="240" w:line="360" w:lineRule="auto"/>
        <w:contextualSpacing/>
        <w:jc w:val="both"/>
        <w:rPr>
          <w:rFonts w:ascii="Arial" w:hAnsi="Arial"/>
        </w:rPr>
      </w:pPr>
      <w:r w:rsidRPr="00EF5BA8">
        <w:rPr>
          <w:rFonts w:ascii="Arial" w:hAnsi="Arial"/>
        </w:rPr>
        <w:t xml:space="preserve">personel projektu – osoby zaangażowane do realizacji zadań lub czynności w ramach projektu, które wykonują je osobiście, tj. w szczególności osoby zatrudnione na podstawie stosunku pracy lub wykonujące zadania lub czynności w ramach projektu na  podstawie umowy cywilnoprawnej, osoby samozatrudnione w rozumieniu sekcji 6.16.3 </w:t>
      </w:r>
      <w:r w:rsidRPr="00EF5BA8">
        <w:rPr>
          <w:rFonts w:ascii="Arial" w:hAnsi="Arial"/>
          <w:i/>
        </w:rPr>
        <w:t>Wytycznych</w:t>
      </w:r>
      <w:r w:rsidR="00914E6F">
        <w:rPr>
          <w:rFonts w:ascii="Arial" w:hAnsi="Arial"/>
          <w:i/>
        </w:rPr>
        <w:t xml:space="preserve"> horyzontalnych</w:t>
      </w:r>
      <w:r w:rsidRPr="00EF5BA8">
        <w:rPr>
          <w:rFonts w:ascii="Arial" w:hAnsi="Arial"/>
        </w:rPr>
        <w:t xml:space="preserve">, osoby fizyczne prowadzące działalność gospodarczą, osoby współpracujące </w:t>
      </w:r>
      <w:r w:rsidR="008B5852">
        <w:rPr>
          <w:rFonts w:ascii="Arial" w:hAnsi="Arial"/>
        </w:rPr>
        <w:t>w rozumieniu art. 13 pkt 5 ustawy z dnia 13 października 1998 r. o systemie ubezpieczeń społecznych (Dz. U, z 201</w:t>
      </w:r>
      <w:r w:rsidR="00AF44A5">
        <w:rPr>
          <w:rFonts w:ascii="Arial" w:hAnsi="Arial"/>
        </w:rPr>
        <w:t>5</w:t>
      </w:r>
      <w:r w:rsidR="008B5852">
        <w:rPr>
          <w:rFonts w:ascii="Arial" w:hAnsi="Arial"/>
        </w:rPr>
        <w:t xml:space="preserve"> r. poz. </w:t>
      </w:r>
      <w:r w:rsidR="00AF44A5">
        <w:rPr>
          <w:rFonts w:ascii="Arial" w:hAnsi="Arial"/>
        </w:rPr>
        <w:t xml:space="preserve">121, </w:t>
      </w:r>
      <w:proofErr w:type="spellStart"/>
      <w:r w:rsidR="00AF44A5">
        <w:rPr>
          <w:rFonts w:ascii="Arial" w:hAnsi="Arial"/>
        </w:rPr>
        <w:t>t.j</w:t>
      </w:r>
      <w:proofErr w:type="spellEnd"/>
      <w:r w:rsidR="00AF44A5">
        <w:rPr>
          <w:rFonts w:ascii="Arial" w:hAnsi="Arial"/>
        </w:rPr>
        <w:t>.</w:t>
      </w:r>
      <w:r w:rsidR="008B5852">
        <w:rPr>
          <w:rFonts w:ascii="Arial" w:hAnsi="Arial"/>
        </w:rPr>
        <w:t>)</w:t>
      </w:r>
      <w:r w:rsidR="004A1A3D">
        <w:rPr>
          <w:rFonts w:ascii="Arial" w:hAnsi="Arial"/>
        </w:rPr>
        <w:t xml:space="preserve"> </w:t>
      </w:r>
      <w:r w:rsidRPr="00EF5BA8">
        <w:rPr>
          <w:rFonts w:ascii="Arial" w:hAnsi="Arial"/>
        </w:rPr>
        <w:t xml:space="preserve">oraz wolontariuszy wykonujących świadczenia na zasadach określonych w ustawie z dnia 24 kwietnia 2003 r. o działalności pożytku publicznego i o wolontariacie (Dz. U. z 2014 r. poz. 1118, z </w:t>
      </w:r>
      <w:proofErr w:type="spellStart"/>
      <w:r w:rsidRPr="00EF5BA8">
        <w:rPr>
          <w:rFonts w:ascii="Arial" w:hAnsi="Arial"/>
        </w:rPr>
        <w:t>późn</w:t>
      </w:r>
      <w:proofErr w:type="spellEnd"/>
      <w:r w:rsidRPr="00EF5BA8">
        <w:rPr>
          <w:rFonts w:ascii="Arial" w:hAnsi="Arial"/>
        </w:rPr>
        <w:t>. zm.),</w:t>
      </w:r>
    </w:p>
    <w:p w:rsidR="00FC219D" w:rsidRDefault="004B15BF" w:rsidP="008A69F7">
      <w:pPr>
        <w:numPr>
          <w:ilvl w:val="0"/>
          <w:numId w:val="13"/>
        </w:numPr>
        <w:spacing w:before="240" w:after="240" w:line="360" w:lineRule="auto"/>
        <w:contextualSpacing/>
        <w:jc w:val="both"/>
        <w:rPr>
          <w:rFonts w:ascii="Arial" w:hAnsi="Arial"/>
        </w:rPr>
      </w:pPr>
      <w:r w:rsidRPr="004A1A3D">
        <w:rPr>
          <w:rFonts w:ascii="Arial" w:hAnsi="Arial"/>
        </w:rPr>
        <w:t xml:space="preserve">pomoc </w:t>
      </w:r>
      <w:r w:rsidRPr="00E64834">
        <w:rPr>
          <w:rFonts w:ascii="Arial" w:hAnsi="Arial"/>
          <w:i/>
        </w:rPr>
        <w:t xml:space="preserve">de </w:t>
      </w:r>
      <w:proofErr w:type="spellStart"/>
      <w:r w:rsidRPr="00E64834">
        <w:rPr>
          <w:rFonts w:ascii="Arial" w:hAnsi="Arial"/>
          <w:i/>
        </w:rPr>
        <w:t>minimis</w:t>
      </w:r>
      <w:proofErr w:type="spellEnd"/>
      <w:r w:rsidRPr="004A1A3D">
        <w:rPr>
          <w:rFonts w:ascii="Arial" w:hAnsi="Arial"/>
        </w:rPr>
        <w:t xml:space="preserve"> – </w:t>
      </w:r>
      <w:r w:rsidR="00FC219D" w:rsidRPr="004A1A3D">
        <w:rPr>
          <w:rFonts w:ascii="Arial" w:hAnsi="Arial"/>
        </w:rPr>
        <w:t xml:space="preserve">pomoc zgodną z przepisami rozporządzenia Komisji (UE) nr 1407/2013 z dnia 18 </w:t>
      </w:r>
      <w:r w:rsidR="00FC219D" w:rsidRPr="004A1A3D">
        <w:rPr>
          <w:rFonts w:ascii="Arial" w:hAnsi="Arial" w:cs="Arial"/>
        </w:rPr>
        <w:t xml:space="preserve">grudnia 2013 r. w sprawie stosowania art. 107 i 108 Traktatu o funkcjonowaniu Unii Europejskiej do pomocy </w:t>
      </w:r>
      <w:r w:rsidR="00FC219D" w:rsidRPr="004A1A3D">
        <w:rPr>
          <w:rFonts w:ascii="Arial" w:hAnsi="Arial" w:cs="Arial"/>
          <w:i/>
        </w:rPr>
        <w:t xml:space="preserve">de </w:t>
      </w:r>
      <w:proofErr w:type="spellStart"/>
      <w:r w:rsidR="00FC219D" w:rsidRPr="004A1A3D">
        <w:rPr>
          <w:rFonts w:ascii="Arial" w:hAnsi="Arial" w:cs="Arial"/>
          <w:i/>
        </w:rPr>
        <w:t>minimis</w:t>
      </w:r>
      <w:proofErr w:type="spellEnd"/>
      <w:r w:rsidR="00FC219D" w:rsidRPr="004A1A3D">
        <w:rPr>
          <w:rFonts w:ascii="Arial" w:hAnsi="Arial"/>
          <w:i/>
        </w:rPr>
        <w:t xml:space="preserve"> </w:t>
      </w:r>
      <w:r w:rsidR="00FC219D" w:rsidRPr="004A1A3D">
        <w:rPr>
          <w:rFonts w:ascii="Arial" w:hAnsi="Arial"/>
        </w:rPr>
        <w:t xml:space="preserve">(Dz. Urz. </w:t>
      </w:r>
      <w:r w:rsidR="00FC219D" w:rsidRPr="004A1A3D">
        <w:rPr>
          <w:rFonts w:ascii="Arial" w:hAnsi="Arial" w:cs="Arial"/>
        </w:rPr>
        <w:t>UE L 352 z 24.12.2013, str. 1)</w:t>
      </w:r>
      <w:r w:rsidR="004A1A3D" w:rsidRPr="004A1A3D">
        <w:rPr>
          <w:rFonts w:ascii="Arial" w:hAnsi="Arial" w:cs="Arial"/>
        </w:rPr>
        <w:t xml:space="preserve"> oraz z rozporządzeniem Komisji (UE) nr 360/2012 z dnia 25 kwietnia 2012 r. w sprawie stosowania art. 107 i 108 Traktatu o funkcjonowaniu Unii Europejskiej do pomocy de </w:t>
      </w:r>
      <w:proofErr w:type="spellStart"/>
      <w:r w:rsidR="004A1A3D" w:rsidRPr="004A1A3D">
        <w:rPr>
          <w:rFonts w:ascii="Arial" w:hAnsi="Arial" w:cs="Arial"/>
        </w:rPr>
        <w:t>minimis</w:t>
      </w:r>
      <w:proofErr w:type="spellEnd"/>
      <w:r w:rsidR="004A1A3D" w:rsidRPr="004A1A3D">
        <w:rPr>
          <w:rFonts w:ascii="Arial" w:hAnsi="Arial" w:cs="Arial"/>
        </w:rPr>
        <w:t xml:space="preserve"> przyznawanej przedsiębiorstwom wykonującym usługi świadczone w ogólnym interesie gospodarczym (Dz. </w:t>
      </w:r>
      <w:r w:rsidR="004A1A3D">
        <w:rPr>
          <w:rFonts w:ascii="Arial" w:hAnsi="Arial" w:cs="Arial"/>
        </w:rPr>
        <w:t>Urz. UE L 114 z 26.04.2012</w:t>
      </w:r>
      <w:r w:rsidR="004A1A3D" w:rsidRPr="004A1A3D">
        <w:rPr>
          <w:rFonts w:ascii="Arial" w:hAnsi="Arial" w:cs="Arial"/>
        </w:rPr>
        <w:t>, str. 8)</w:t>
      </w:r>
      <w:r w:rsidR="007548E0" w:rsidRPr="004A1A3D">
        <w:rPr>
          <w:rFonts w:ascii="Arial" w:hAnsi="Arial"/>
        </w:rPr>
        <w:t>;</w:t>
      </w:r>
    </w:p>
    <w:p w:rsidR="00AA145E" w:rsidRPr="004A1A3D" w:rsidRDefault="00AA145E" w:rsidP="008A69F7">
      <w:pPr>
        <w:numPr>
          <w:ilvl w:val="0"/>
          <w:numId w:val="13"/>
        </w:numPr>
        <w:spacing w:before="240" w:after="240" w:line="360" w:lineRule="auto"/>
        <w:contextualSpacing/>
        <w:jc w:val="both"/>
        <w:rPr>
          <w:rFonts w:ascii="Arial" w:hAnsi="Arial"/>
        </w:rPr>
      </w:pPr>
      <w:r>
        <w:rPr>
          <w:rFonts w:ascii="Arial" w:hAnsi="Arial"/>
        </w:rPr>
        <w:t xml:space="preserve">pomoc publiczna – pomoc objętą przepisami art. 107 ust.1 TFUE. Uznaje się, że do celów niniejszych Wytycznych  przedmiotowe pojęcie obejmuje również pomoc </w:t>
      </w:r>
      <w:r w:rsidRPr="005A373A">
        <w:rPr>
          <w:rFonts w:ascii="Arial" w:hAnsi="Arial"/>
          <w:i/>
        </w:rPr>
        <w:t xml:space="preserve">de </w:t>
      </w:r>
      <w:proofErr w:type="spellStart"/>
      <w:r w:rsidRPr="005A373A">
        <w:rPr>
          <w:rFonts w:ascii="Arial" w:hAnsi="Arial"/>
          <w:i/>
        </w:rPr>
        <w:t>minimis</w:t>
      </w:r>
      <w:proofErr w:type="spellEnd"/>
      <w:r>
        <w:rPr>
          <w:rFonts w:ascii="Arial" w:hAnsi="Arial"/>
          <w:i/>
        </w:rPr>
        <w:t>;</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portal – portal internetowy, o którym mowa w art. 115 ust. 1 lit. b rozporządzenia ogólnego</w:t>
      </w:r>
      <w:r w:rsidR="00175527" w:rsidRPr="007E469E">
        <w:rPr>
          <w:rFonts w:ascii="Arial" w:hAnsi="Arial"/>
        </w:rPr>
        <w:t>, dostarczający informacje na temat wszystkich programów operacyjnych w Polsce,</w:t>
      </w:r>
      <w:r w:rsidRPr="007E469E">
        <w:rPr>
          <w:rFonts w:ascii="Arial" w:hAnsi="Arial"/>
        </w:rPr>
        <w:t xml:space="preserve"> prowadzony przez ministra właściwego do spraw rozwoju regionalnego</w:t>
      </w:r>
      <w:r w:rsidR="001E0F55" w:rsidRPr="007E469E">
        <w:rPr>
          <w:rFonts w:ascii="Arial" w:hAnsi="Arial"/>
        </w:rPr>
        <w:t>;</w:t>
      </w:r>
    </w:p>
    <w:p w:rsidR="001E0F55" w:rsidRPr="00576223" w:rsidRDefault="00175527" w:rsidP="008A69F7">
      <w:pPr>
        <w:numPr>
          <w:ilvl w:val="0"/>
          <w:numId w:val="13"/>
        </w:numPr>
        <w:spacing w:before="240" w:after="240" w:line="360" w:lineRule="auto"/>
        <w:contextualSpacing/>
        <w:jc w:val="both"/>
        <w:rPr>
          <w:rFonts w:ascii="Arial" w:hAnsi="Arial"/>
        </w:rPr>
      </w:pPr>
      <w:r w:rsidRPr="00FC112E">
        <w:rPr>
          <w:rFonts w:ascii="Arial" w:hAnsi="Arial"/>
        </w:rPr>
        <w:t>program pomocowy</w:t>
      </w:r>
      <w:r w:rsidR="00E64834">
        <w:rPr>
          <w:rFonts w:ascii="Arial" w:hAnsi="Arial"/>
        </w:rPr>
        <w:t xml:space="preserve"> </w:t>
      </w:r>
      <w:r w:rsidRPr="00FC112E">
        <w:rPr>
          <w:rFonts w:ascii="Arial" w:hAnsi="Arial"/>
        </w:rPr>
        <w:t>–</w:t>
      </w:r>
      <w:r w:rsidR="000F289A" w:rsidRPr="00961AFC">
        <w:rPr>
          <w:rFonts w:ascii="Arial" w:hAnsi="Arial"/>
        </w:rPr>
        <w:t xml:space="preserve"> </w:t>
      </w:r>
      <w:r w:rsidR="00013639" w:rsidRPr="00961AFC">
        <w:rPr>
          <w:rFonts w:ascii="Arial" w:hAnsi="Arial"/>
        </w:rPr>
        <w:t xml:space="preserve">na gruncie niniejszych </w:t>
      </w:r>
      <w:r w:rsidR="00013639" w:rsidRPr="00961AFC">
        <w:rPr>
          <w:rFonts w:ascii="Arial" w:hAnsi="Arial"/>
          <w:i/>
        </w:rPr>
        <w:t>Wytycznych</w:t>
      </w:r>
      <w:r w:rsidR="00AD29DB" w:rsidRPr="00576223">
        <w:rPr>
          <w:rFonts w:ascii="Arial" w:hAnsi="Arial"/>
          <w:i/>
        </w:rPr>
        <w:t xml:space="preserve"> programowych</w:t>
      </w:r>
      <w:r w:rsidR="00F155A0" w:rsidRPr="00576223">
        <w:rPr>
          <w:rFonts w:ascii="Arial" w:hAnsi="Arial"/>
        </w:rPr>
        <w:t xml:space="preserve">: rozporządzenie wydane przez właściwego ministra na podstawie delegacji ustawowej przewidzianej w art. 27 ust. 4 ustawy wdrożeniowej określające, zgodnie z przedmiotową delegacją – szczegółowe warunki i przeznaczenie pomocy publicznej lub pomocy de </w:t>
      </w:r>
      <w:proofErr w:type="spellStart"/>
      <w:r w:rsidR="00F155A0" w:rsidRPr="00576223">
        <w:rPr>
          <w:rFonts w:ascii="Arial" w:hAnsi="Arial"/>
        </w:rPr>
        <w:t>minimis</w:t>
      </w:r>
      <w:proofErr w:type="spellEnd"/>
      <w:r w:rsidR="00F155A0" w:rsidRPr="00576223">
        <w:rPr>
          <w:rFonts w:ascii="Arial" w:hAnsi="Arial"/>
        </w:rPr>
        <w:t>, będącej przedmiotem jego regulacji;</w:t>
      </w:r>
    </w:p>
    <w:p w:rsidR="00091A7E" w:rsidRDefault="0003090B" w:rsidP="008A69F7">
      <w:pPr>
        <w:numPr>
          <w:ilvl w:val="0"/>
          <w:numId w:val="13"/>
        </w:numPr>
        <w:spacing w:before="240" w:after="240" w:line="360" w:lineRule="auto"/>
        <w:contextualSpacing/>
        <w:jc w:val="both"/>
        <w:rPr>
          <w:rFonts w:ascii="Arial" w:hAnsi="Arial"/>
        </w:rPr>
      </w:pPr>
      <w:r w:rsidRPr="007E469E">
        <w:rPr>
          <w:rFonts w:ascii="Arial" w:hAnsi="Arial"/>
        </w:rPr>
        <w:t>projekt – projekt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w:t>
      </w:r>
      <w:r w:rsidR="0003137D">
        <w:rPr>
          <w:rFonts w:ascii="Arial" w:hAnsi="Arial"/>
        </w:rPr>
        <w:t xml:space="preserve">oznaczający </w:t>
      </w:r>
      <w:r w:rsidR="001D5656" w:rsidRPr="007E469E">
        <w:rPr>
          <w:rFonts w:ascii="Arial" w:hAnsi="Arial"/>
        </w:rPr>
        <w:t xml:space="preserve">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rsidR="007548E0" w:rsidRDefault="007548E0" w:rsidP="008A69F7">
      <w:pPr>
        <w:numPr>
          <w:ilvl w:val="0"/>
          <w:numId w:val="13"/>
        </w:numPr>
        <w:spacing w:before="240" w:after="240" w:line="360" w:lineRule="auto"/>
        <w:contextualSpacing/>
        <w:jc w:val="both"/>
        <w:rPr>
          <w:rFonts w:ascii="Arial" w:hAnsi="Arial"/>
        </w:rPr>
      </w:pPr>
      <w:r w:rsidRPr="007548E0">
        <w:rPr>
          <w:rFonts w:ascii="Arial" w:hAnsi="Arial"/>
        </w:rPr>
        <w:t xml:space="preserve">projekt grantowy - </w:t>
      </w:r>
      <w:r w:rsidRPr="005476DC">
        <w:rPr>
          <w:rFonts w:ascii="Arial" w:hAnsi="Arial"/>
        </w:rPr>
        <w:t xml:space="preserve">projekt </w:t>
      </w:r>
      <w:r>
        <w:rPr>
          <w:rFonts w:ascii="Arial" w:hAnsi="Arial"/>
        </w:rPr>
        <w:t xml:space="preserve">w rozumieniu art. 35 ust. 2 ustawy wdrożeniowej, </w:t>
      </w:r>
      <w:r w:rsidRPr="005476DC">
        <w:rPr>
          <w:rFonts w:ascii="Arial" w:hAnsi="Arial"/>
        </w:rPr>
        <w:t>którego beneficjent udziela grantów na realizację</w:t>
      </w:r>
      <w:r w:rsidRPr="007548E0">
        <w:rPr>
          <w:rFonts w:ascii="Arial" w:hAnsi="Arial"/>
        </w:rPr>
        <w:t xml:space="preserve"> </w:t>
      </w:r>
      <w:r w:rsidRPr="005476DC">
        <w:rPr>
          <w:rFonts w:ascii="Arial" w:hAnsi="Arial"/>
        </w:rPr>
        <w:t xml:space="preserve">zadań służących osiągnięciu celu tego </w:t>
      </w:r>
      <w:proofErr w:type="spellStart"/>
      <w:r w:rsidRPr="005476DC">
        <w:rPr>
          <w:rFonts w:ascii="Arial" w:hAnsi="Arial"/>
        </w:rPr>
        <w:t>projektu</w:t>
      </w:r>
      <w:proofErr w:type="spellEnd"/>
      <w:r w:rsidRPr="005476DC">
        <w:rPr>
          <w:rFonts w:ascii="Arial" w:hAnsi="Arial"/>
        </w:rPr>
        <w:t xml:space="preserve"> przez </w:t>
      </w:r>
      <w:proofErr w:type="spellStart"/>
      <w:r w:rsidRPr="005476DC">
        <w:rPr>
          <w:rFonts w:ascii="Arial" w:hAnsi="Arial"/>
        </w:rPr>
        <w:t>grantobiorców</w:t>
      </w:r>
      <w:proofErr w:type="spellEnd"/>
      <w:r>
        <w:rPr>
          <w:rFonts w:ascii="Arial" w:hAnsi="Arial"/>
        </w:rPr>
        <w:t>;</w:t>
      </w:r>
    </w:p>
    <w:p w:rsidR="0003137D" w:rsidRPr="007548E0" w:rsidRDefault="0003137D" w:rsidP="008A69F7">
      <w:pPr>
        <w:numPr>
          <w:ilvl w:val="0"/>
          <w:numId w:val="13"/>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rsidR="00DC1597" w:rsidRPr="007E469E" w:rsidRDefault="00DC1597" w:rsidP="008A69F7">
      <w:pPr>
        <w:numPr>
          <w:ilvl w:val="0"/>
          <w:numId w:val="13"/>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ozporządzenia KE nr 651/2014;</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7E469E">
        <w:rPr>
          <w:rFonts w:ascii="Arial" w:hAnsi="Arial"/>
        </w:rPr>
        <w:t>E L 347 z 20.12.2013, str. 320);</w:t>
      </w:r>
    </w:p>
    <w:p w:rsidR="00CC6E84" w:rsidRPr="007E469E" w:rsidRDefault="00CC6E84" w:rsidP="008A69F7">
      <w:pPr>
        <w:numPr>
          <w:ilvl w:val="0"/>
          <w:numId w:val="13"/>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 podstawę do opracowywania programów pomocowych albo pomocy indywidualnej (w tym pomocy ad hoc – poza programem pomocowym) w obszarach wskazanych w tym rozporządzeniu – tzw. poszczególnych w</w:t>
      </w:r>
      <w:r w:rsidR="002F22B0">
        <w:rPr>
          <w:rFonts w:ascii="Arial" w:eastAsia="Calibri" w:hAnsi="Arial" w:cs="Arial"/>
        </w:rPr>
        <w:t>y</w:t>
      </w:r>
      <w:r w:rsidR="002F22B0" w:rsidRPr="007E0360">
        <w:rPr>
          <w:rFonts w:ascii="Arial" w:eastAsia="Calibri" w:hAnsi="Arial" w:cs="Arial"/>
        </w:rPr>
        <w:t>łączeniach blokowych/grupowych</w:t>
      </w:r>
      <w:r w:rsidR="000F289A" w:rsidRPr="007E469E">
        <w:rPr>
          <w:rFonts w:ascii="Arial" w:hAnsi="Arial" w:cs="Arial"/>
        </w:rPr>
        <w:t>;</w:t>
      </w:r>
    </w:p>
    <w:p w:rsidR="00CC6E84" w:rsidRPr="007E469E" w:rsidRDefault="00EF73BA" w:rsidP="008A69F7">
      <w:pPr>
        <w:numPr>
          <w:ilvl w:val="0"/>
          <w:numId w:val="13"/>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 xml:space="preserve">ozporządzenie Komisji (UE) nr 1407/ 2013 z dnia 18 grudnia 2013 r. w sprawie stosowania art. 107 i 108 Traktatu o funkcjonowaniu Unii Europejskiej do pomocy de </w:t>
      </w:r>
      <w:proofErr w:type="spellStart"/>
      <w:r w:rsidR="00CC6E84" w:rsidRPr="007E469E">
        <w:rPr>
          <w:rFonts w:ascii="Arial" w:hAnsi="Arial" w:cs="Arial"/>
        </w:rPr>
        <w:t>minimis</w:t>
      </w:r>
      <w:proofErr w:type="spellEnd"/>
      <w:r w:rsidR="00CC6E84" w:rsidRPr="007E469E">
        <w:rPr>
          <w:rFonts w:ascii="Arial" w:hAnsi="Arial" w:cs="Arial"/>
        </w:rPr>
        <w:t xml:space="preserve">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rsidR="004425CF" w:rsidRPr="007E469E" w:rsidRDefault="004425CF" w:rsidP="008A69F7">
      <w:pPr>
        <w:numPr>
          <w:ilvl w:val="0"/>
          <w:numId w:val="13"/>
        </w:numPr>
        <w:spacing w:after="0" w:line="360" w:lineRule="auto"/>
        <w:ind w:left="499" w:hanging="357"/>
        <w:jc w:val="both"/>
        <w:rPr>
          <w:rFonts w:ascii="Arial" w:hAnsi="Arial" w:cs="Arial"/>
        </w:rPr>
      </w:pPr>
      <w:r w:rsidRPr="007E469E">
        <w:rPr>
          <w:rFonts w:ascii="Arial" w:eastAsia="Times New Roman" w:hAnsi="Arial" w:cs="Arial"/>
          <w:lang w:eastAsia="pl-PL"/>
        </w:rPr>
        <w:t>rozporządzenie nr 966/2012 – rozporządzenie Parlamentu Europejskiego i Rady (UE, Euratom) nr 966/2012 z dnia 25 października 2012 r. w sprawie zasad finansowych mających zastosowanie do budżetu ogólnego Unii oraz uchylające rozporządzenie Rady (WE, Euratom) nr 1605/2002;</w:t>
      </w:r>
    </w:p>
    <w:p w:rsidR="00740FCE" w:rsidRPr="007E469E" w:rsidRDefault="000A70EB" w:rsidP="008A69F7">
      <w:pPr>
        <w:numPr>
          <w:ilvl w:val="0"/>
          <w:numId w:val="13"/>
        </w:numPr>
        <w:spacing w:after="0" w:line="360" w:lineRule="auto"/>
        <w:ind w:left="499" w:hanging="357"/>
        <w:jc w:val="both"/>
        <w:rPr>
          <w:rFonts w:ascii="Arial" w:hAnsi="Arial" w:cs="Arial"/>
        </w:rPr>
      </w:pPr>
      <w:r>
        <w:rPr>
          <w:rFonts w:ascii="Arial" w:hAnsi="Arial" w:cs="Arial"/>
        </w:rPr>
        <w:t>SL2014</w:t>
      </w:r>
      <w:r w:rsidR="00740FCE" w:rsidRPr="007E469E">
        <w:rPr>
          <w:rFonts w:ascii="Arial" w:hAnsi="Arial" w:cs="Arial"/>
        </w:rPr>
        <w:t xml:space="preserve"> – </w:t>
      </w:r>
      <w:r>
        <w:rPr>
          <w:rFonts w:ascii="Arial" w:hAnsi="Arial" w:cs="Arial"/>
        </w:rPr>
        <w:t>aplikacja g</w:t>
      </w:r>
      <w:r w:rsidR="00565DF9">
        <w:rPr>
          <w:rFonts w:ascii="Arial" w:hAnsi="Arial" w:cs="Arial"/>
        </w:rPr>
        <w:t>ł</w:t>
      </w:r>
      <w:r>
        <w:rPr>
          <w:rFonts w:ascii="Arial" w:hAnsi="Arial" w:cs="Arial"/>
        </w:rPr>
        <w:t xml:space="preserve">ówna </w:t>
      </w:r>
      <w:r w:rsidR="00A96253">
        <w:rPr>
          <w:rFonts w:ascii="Arial" w:hAnsi="Arial" w:cs="Arial"/>
        </w:rPr>
        <w:t>centralnego sytemu teleinformatycznego</w:t>
      </w:r>
      <w:r>
        <w:rPr>
          <w:rFonts w:ascii="Arial" w:hAnsi="Arial" w:cs="Arial"/>
        </w:rPr>
        <w:t xml:space="preserve"> spełniająca wymogi</w:t>
      </w:r>
      <w:r w:rsidR="00740FCE" w:rsidRPr="007E469E">
        <w:rPr>
          <w:rFonts w:ascii="Arial" w:hAnsi="Arial" w:cs="Arial"/>
        </w:rPr>
        <w:t xml:space="preserve"> art. 125 ust. 2 lit. d rozporządzenia ogólnego</w:t>
      </w:r>
      <w:r w:rsidR="001D5656" w:rsidRPr="007E469E">
        <w:rPr>
          <w:rFonts w:ascii="Arial" w:hAnsi="Arial" w:cs="Arial"/>
        </w:rPr>
        <w:t>, tj. system elektronicznej rejestracji i przechowywania danych dotyczących każdej operacji, które są niezbędne do monitorowania, ewaluacji, zarządzania finansowego, weryfikacji i audytu, w tym danych dotyczących poszczególnych uczestników operacji, w stosownych przypadkach</w:t>
      </w:r>
      <w:r w:rsidR="004425CF" w:rsidRPr="007E469E">
        <w:rPr>
          <w:rFonts w:ascii="Arial" w:hAnsi="Arial" w:cs="Arial"/>
        </w:rPr>
        <w:t>;</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system zarządzania i kontroli – system, o którym mowa w części drugiej w tytu</w:t>
      </w:r>
      <w:r w:rsidR="004425CF" w:rsidRPr="007E469E">
        <w:rPr>
          <w:rFonts w:ascii="Arial" w:hAnsi="Arial" w:cs="Arial"/>
        </w:rPr>
        <w:t>le VIII rozporządzenia ogólnego;</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B1308B">
        <w:rPr>
          <w:rFonts w:ascii="Arial" w:hAnsi="Arial"/>
        </w:rPr>
        <w:t>2013 r.</w:t>
      </w:r>
      <w:r w:rsidR="008E35A2">
        <w:rPr>
          <w:rFonts w:ascii="Arial" w:hAnsi="Arial"/>
        </w:rPr>
        <w:t>,</w:t>
      </w:r>
      <w:r w:rsidR="008E35A2" w:rsidRPr="00EF5BA8">
        <w:rPr>
          <w:rFonts w:ascii="Arial" w:hAnsi="Arial"/>
        </w:rPr>
        <w:t xml:space="preserve"> poz. </w:t>
      </w:r>
      <w:r w:rsidR="00B1308B">
        <w:rPr>
          <w:rFonts w:ascii="Arial" w:hAnsi="Arial"/>
        </w:rPr>
        <w:t>330</w:t>
      </w:r>
      <w:r w:rsidR="008E35A2">
        <w:rPr>
          <w:rFonts w:ascii="Arial" w:hAnsi="Arial"/>
        </w:rPr>
        <w:t>, z późn.zm.</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rsidR="00500BC0" w:rsidRPr="00261940" w:rsidRDefault="00740FCE" w:rsidP="008A69F7">
      <w:pPr>
        <w:numPr>
          <w:ilvl w:val="0"/>
          <w:numId w:val="13"/>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rsidR="00500BC0"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2013 r. poz. 885, z </w:t>
      </w:r>
      <w:proofErr w:type="spellStart"/>
      <w:r w:rsidRPr="003C75A8">
        <w:rPr>
          <w:rFonts w:ascii="Arial" w:hAnsi="Arial" w:cs="Arial"/>
        </w:rPr>
        <w:t>późn</w:t>
      </w:r>
      <w:proofErr w:type="spellEnd"/>
      <w:r w:rsidRPr="003C75A8">
        <w:rPr>
          <w:rFonts w:ascii="Arial" w:hAnsi="Arial" w:cs="Arial"/>
        </w:rPr>
        <w:t>. zm.),</w:t>
      </w:r>
    </w:p>
    <w:p w:rsidR="00740FCE"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rsidR="00FC14EC" w:rsidRPr="00250FF7" w:rsidRDefault="00F33CCF" w:rsidP="008A69F7">
      <w:pPr>
        <w:numPr>
          <w:ilvl w:val="0"/>
          <w:numId w:val="13"/>
        </w:numPr>
        <w:spacing w:after="0" w:line="360" w:lineRule="auto"/>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rsidR="00C62948" w:rsidRPr="007E469E" w:rsidRDefault="00C62948" w:rsidP="008A69F7">
      <w:pPr>
        <w:numPr>
          <w:ilvl w:val="0"/>
          <w:numId w:val="13"/>
        </w:numPr>
        <w:spacing w:after="0" w:line="360" w:lineRule="auto"/>
        <w:ind w:left="499" w:hanging="357"/>
        <w:jc w:val="both"/>
        <w:rPr>
          <w:rFonts w:ascii="Arial" w:hAnsi="Arial" w:cs="Arial"/>
        </w:rPr>
      </w:pPr>
      <w:r>
        <w:rPr>
          <w:rFonts w:ascii="Arial" w:hAnsi="Arial"/>
        </w:rPr>
        <w:t xml:space="preserve">ustawa o VAT - </w:t>
      </w:r>
      <w:r w:rsidRPr="00EF5BA8">
        <w:rPr>
          <w:rFonts w:ascii="Arial" w:hAnsi="Arial"/>
        </w:rPr>
        <w:t>ustaw</w:t>
      </w:r>
      <w:r>
        <w:rPr>
          <w:rFonts w:ascii="Arial" w:hAnsi="Arial"/>
        </w:rPr>
        <w:t>ę</w:t>
      </w:r>
      <w:r w:rsidRPr="00EF5BA8">
        <w:rPr>
          <w:rFonts w:ascii="Arial" w:hAnsi="Arial"/>
        </w:rPr>
        <w:t xml:space="preserve"> z dnia 11 marca 2004 r. o podatku od towarów i usług ( Dz. U. </w:t>
      </w:r>
      <w:r w:rsidR="0005508B">
        <w:rPr>
          <w:rFonts w:ascii="Arial" w:hAnsi="Arial"/>
        </w:rPr>
        <w:t xml:space="preserve">z 2011 r., </w:t>
      </w:r>
      <w:r w:rsidRPr="00EF5BA8">
        <w:rPr>
          <w:rFonts w:ascii="Arial" w:hAnsi="Arial"/>
        </w:rPr>
        <w:t xml:space="preserve">Nr </w:t>
      </w:r>
      <w:r w:rsidR="0005508B">
        <w:rPr>
          <w:rFonts w:ascii="Arial" w:hAnsi="Arial"/>
        </w:rPr>
        <w:t>177</w:t>
      </w:r>
      <w:r w:rsidRPr="00EF5BA8">
        <w:rPr>
          <w:rFonts w:ascii="Arial" w:hAnsi="Arial"/>
        </w:rPr>
        <w:t xml:space="preserve"> poz. </w:t>
      </w:r>
      <w:r w:rsidR="0005508B">
        <w:rPr>
          <w:rFonts w:ascii="Arial" w:hAnsi="Arial"/>
        </w:rPr>
        <w:t>1054</w:t>
      </w:r>
      <w:r w:rsidRPr="00EF5BA8">
        <w:rPr>
          <w:rFonts w:ascii="Arial" w:hAnsi="Arial"/>
        </w:rPr>
        <w:t xml:space="preserve">, z </w:t>
      </w:r>
      <w:proofErr w:type="spellStart"/>
      <w:r w:rsidRPr="00EF5BA8">
        <w:rPr>
          <w:rFonts w:ascii="Arial" w:hAnsi="Arial"/>
        </w:rPr>
        <w:t>późn</w:t>
      </w:r>
      <w:proofErr w:type="spellEnd"/>
      <w:r w:rsidRPr="00EF5BA8">
        <w:rPr>
          <w:rFonts w:ascii="Arial" w:hAnsi="Arial"/>
        </w:rPr>
        <w:t>. zm.)</w:t>
      </w:r>
      <w:r>
        <w:rPr>
          <w:rFonts w:ascii="Arial" w:hAnsi="Arial"/>
        </w:rPr>
        <w:t>;</w:t>
      </w:r>
    </w:p>
    <w:p w:rsidR="00271BFC" w:rsidRDefault="00BA18B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ustawa </w:t>
      </w:r>
      <w:proofErr w:type="spellStart"/>
      <w:r w:rsidRPr="007E469E">
        <w:rPr>
          <w:rFonts w:ascii="Arial" w:hAnsi="Arial" w:cs="Arial"/>
        </w:rPr>
        <w:t>Pzp</w:t>
      </w:r>
      <w:proofErr w:type="spellEnd"/>
      <w:r w:rsidRPr="007E469E">
        <w:rPr>
          <w:rFonts w:ascii="Arial" w:hAnsi="Arial" w:cs="Arial"/>
        </w:rPr>
        <w:t xml:space="preserve"> - ustawę z dnia 29 stycznia 2004 r. Prawo zamówień publicznych (Dz. U. z 2013 r, poz. 907 z </w:t>
      </w:r>
      <w:proofErr w:type="spellStart"/>
      <w:r w:rsidRPr="007E469E">
        <w:rPr>
          <w:rFonts w:ascii="Arial" w:hAnsi="Arial" w:cs="Arial"/>
        </w:rPr>
        <w:t>późn</w:t>
      </w:r>
      <w:proofErr w:type="spellEnd"/>
      <w:r w:rsidRPr="007E469E">
        <w:rPr>
          <w:rFonts w:ascii="Arial" w:hAnsi="Arial" w:cs="Arial"/>
        </w:rPr>
        <w:t>. zm.);</w:t>
      </w:r>
    </w:p>
    <w:p w:rsidR="004B4ED8" w:rsidRPr="00F04887" w:rsidRDefault="004B4ED8" w:rsidP="008A69F7">
      <w:pPr>
        <w:numPr>
          <w:ilvl w:val="0"/>
          <w:numId w:val="13"/>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Pr>
          <w:rStyle w:val="Odwoanieprzypisudolnego"/>
          <w:rFonts w:ascii="Arial" w:hAnsi="Arial" w:cs="Arial"/>
        </w:rPr>
        <w:footnoteReference w:id="5"/>
      </w:r>
      <w:r w:rsidRPr="00EF5BA8">
        <w:rPr>
          <w:rFonts w:ascii="Arial" w:hAnsi="Arial" w:cs="Arial"/>
        </w:rPr>
        <w:t>;</w:t>
      </w:r>
    </w:p>
    <w:p w:rsidR="006A017C" w:rsidRDefault="00FC14EC" w:rsidP="008A69F7">
      <w:pPr>
        <w:numPr>
          <w:ilvl w:val="0"/>
          <w:numId w:val="13"/>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Pr>
          <w:rStyle w:val="Odwoanieprzypisudolnego"/>
          <w:rFonts w:ascii="Arial" w:hAnsi="Arial" w:cs="Arial"/>
        </w:rPr>
        <w:footnoteReference w:id="6"/>
      </w:r>
      <w:r w:rsidR="004425CF" w:rsidRPr="007E469E">
        <w:rPr>
          <w:rFonts w:ascii="Arial" w:hAnsi="Arial" w:cs="Arial"/>
        </w:rPr>
        <w:t>;</w:t>
      </w:r>
    </w:p>
    <w:p w:rsidR="00521C36" w:rsidRPr="00521C36" w:rsidRDefault="00521C36" w:rsidP="00521C36">
      <w:pPr>
        <w:numPr>
          <w:ilvl w:val="0"/>
          <w:numId w:val="13"/>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rsidR="00284CBD" w:rsidRPr="00284CBD" w:rsidRDefault="00284CBD" w:rsidP="008A69F7">
      <w:pPr>
        <w:numPr>
          <w:ilvl w:val="0"/>
          <w:numId w:val="13"/>
        </w:numPr>
        <w:spacing w:after="0" w:line="360" w:lineRule="auto"/>
        <w:ind w:left="499" w:hanging="357"/>
        <w:jc w:val="both"/>
        <w:rPr>
          <w:rFonts w:ascii="Arial" w:hAnsi="Arial" w:cs="Arial"/>
        </w:rPr>
      </w:pPr>
      <w:r w:rsidRPr="00284CBD">
        <w:rPr>
          <w:rFonts w:ascii="Arial" w:hAnsi="Arial" w:cs="Arial"/>
        </w:rPr>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w:t>
      </w:r>
      <w:r w:rsidRPr="00640E59">
        <w:rPr>
          <w:rFonts w:ascii="Arial" w:hAnsi="Arial" w:cs="Arial"/>
        </w:rPr>
        <w:t>nduszu Rozwoju Regionalnego pochodzące z budżetu programu EWT, wypłacane na rzecz beneficjenta w ramach projektu – w przypadku programu EWT,</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który kwalifikuje się do 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4425CF" w:rsidRPr="007E469E">
        <w:rPr>
          <w:rFonts w:ascii="Arial" w:hAnsi="Arial" w:cs="Arial"/>
        </w:rPr>
        <w:t>;</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rsidR="00740FCE" w:rsidRPr="00F21869" w:rsidRDefault="00445172" w:rsidP="008A69F7">
      <w:pPr>
        <w:numPr>
          <w:ilvl w:val="0"/>
          <w:numId w:val="13"/>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 xml:space="preserve">osobę fizyczną, osobę prawną albo jednostkę organizacyjną nieposiadającą osobowości prawnej, która oferuje określone produkty lub usługi na rynku lub zawarła umowę w sprawie realizacji zamówienia </w:t>
      </w:r>
      <w:r w:rsidR="00C8666E">
        <w:rPr>
          <w:rFonts w:ascii="Arial" w:hAnsi="Arial" w:cs="Arial"/>
        </w:rPr>
        <w:t xml:space="preserve">publicznego </w:t>
      </w:r>
      <w:r w:rsidR="008E50AF" w:rsidRPr="00F21869">
        <w:rPr>
          <w:rFonts w:ascii="Arial" w:hAnsi="Arial" w:cs="Arial"/>
        </w:rPr>
        <w:t>będącego efektem działań podjętych przez zamawiającego w projekcie realizowanym w ramach POPC;</w:t>
      </w:r>
    </w:p>
    <w:p w:rsidR="0063423F" w:rsidRPr="00833A56"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horyzontalne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rsidR="006C1F92" w:rsidRPr="007E469E"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740FCE" w:rsidRPr="007E469E">
        <w:rPr>
          <w:rFonts w:ascii="Arial" w:hAnsi="Arial" w:cs="Arial"/>
        </w:rPr>
        <w:t xml:space="preserve">ytyczne programowe – Wytyczne w zakresie kwalifikowania wydatków w </w:t>
      </w:r>
      <w:r w:rsidR="00ED5095" w:rsidRPr="007E469E">
        <w:rPr>
          <w:rFonts w:ascii="Arial" w:hAnsi="Arial" w:cs="Arial"/>
        </w:rPr>
        <w:t>Programie Operacyjnym Polska Cyfrowa 2014-2020</w:t>
      </w:r>
      <w:r w:rsidR="004425CF" w:rsidRPr="007E469E">
        <w:rPr>
          <w:rFonts w:ascii="Arial" w:hAnsi="Arial" w:cs="Arial"/>
        </w:rPr>
        <w:t>;</w:t>
      </w:r>
      <w:r w:rsidR="006C1F92" w:rsidRPr="007E469E" w:rsidDel="006C1F92">
        <w:rPr>
          <w:rFonts w:ascii="Arial" w:hAnsi="Arial" w:cs="Arial"/>
        </w:rPr>
        <w:t xml:space="preserve"> </w:t>
      </w:r>
    </w:p>
    <w:p w:rsidR="00544ABC" w:rsidRPr="00F21869" w:rsidRDefault="004425CF" w:rsidP="008A69F7">
      <w:pPr>
        <w:numPr>
          <w:ilvl w:val="0"/>
          <w:numId w:val="13"/>
        </w:numPr>
        <w:spacing w:after="0" w:line="360" w:lineRule="auto"/>
        <w:ind w:left="499" w:hanging="357"/>
        <w:jc w:val="both"/>
        <w:rPr>
          <w:rFonts w:ascii="Arial" w:hAnsi="Arial" w:cs="Arial"/>
        </w:rPr>
      </w:pPr>
      <w:r w:rsidRPr="00F21869">
        <w:rPr>
          <w:rFonts w:ascii="Arial" w:hAnsi="Arial" w:cs="Arial"/>
        </w:rPr>
        <w:t xml:space="preserve">Wytyczne </w:t>
      </w:r>
      <w:proofErr w:type="spellStart"/>
      <w:r w:rsidR="00772F3A" w:rsidRPr="00F21869">
        <w:rPr>
          <w:rFonts w:ascii="Arial" w:hAnsi="Arial" w:cs="Arial"/>
        </w:rPr>
        <w:t>ws</w:t>
      </w:r>
      <w:proofErr w:type="spellEnd"/>
      <w:r w:rsidR="00772F3A" w:rsidRPr="00F21869">
        <w:rPr>
          <w:rFonts w:ascii="Arial" w:hAnsi="Arial" w:cs="Arial"/>
        </w:rPr>
        <w:t>. Sieci szeroko</w:t>
      </w:r>
      <w:r w:rsidRPr="00F21869">
        <w:rPr>
          <w:rFonts w:ascii="Arial" w:hAnsi="Arial" w:cs="Arial"/>
        </w:rPr>
        <w:t>pasmow</w:t>
      </w:r>
      <w:r w:rsidR="00772F3A" w:rsidRPr="00F21869">
        <w:rPr>
          <w:rFonts w:ascii="Arial" w:hAnsi="Arial" w:cs="Arial"/>
        </w:rPr>
        <w:t>ych</w:t>
      </w:r>
      <w:r w:rsidRPr="00F21869">
        <w:rPr>
          <w:rFonts w:ascii="Arial" w:hAnsi="Arial" w:cs="Arial"/>
        </w:rPr>
        <w:t xml:space="preserve"> – </w:t>
      </w:r>
      <w:r w:rsidR="00FF1AB4" w:rsidRPr="00F21869">
        <w:rPr>
          <w:rFonts w:ascii="Arial" w:hAnsi="Arial" w:cs="Arial"/>
        </w:rPr>
        <w:t>Wytyczne</w:t>
      </w:r>
      <w:r w:rsidRPr="00F21869">
        <w:rPr>
          <w:rFonts w:ascii="Arial" w:hAnsi="Arial" w:cs="Arial"/>
        </w:rPr>
        <w:t xml:space="preserve"> </w:t>
      </w:r>
      <w:r w:rsidR="00FF1AB4" w:rsidRPr="00F21869">
        <w:rPr>
          <w:rFonts w:ascii="Arial" w:hAnsi="Arial" w:cs="Arial"/>
        </w:rPr>
        <w:t>UE w sprawie stosowania reguł pomocy państwa w odniesieniu do szybkiej budowy/rozbudowy sieci szerokopasmowych (</w:t>
      </w:r>
      <w:proofErr w:type="spellStart"/>
      <w:r w:rsidR="00544ABC" w:rsidRPr="00F21869">
        <w:rPr>
          <w:rFonts w:ascii="Arial" w:hAnsi="Arial" w:cs="Arial"/>
        </w:rPr>
        <w:t>Dz.Urz</w:t>
      </w:r>
      <w:proofErr w:type="spellEnd"/>
      <w:r w:rsidR="00544ABC" w:rsidRPr="00F21869">
        <w:rPr>
          <w:rFonts w:ascii="Arial" w:hAnsi="Arial" w:cs="Arial"/>
        </w:rPr>
        <w:t>. UE C z 25</w:t>
      </w:r>
      <w:r w:rsidR="00C141C2" w:rsidRPr="00F21869">
        <w:rPr>
          <w:rFonts w:ascii="Arial" w:hAnsi="Arial" w:cs="Arial"/>
        </w:rPr>
        <w:t>.01.</w:t>
      </w:r>
      <w:r w:rsidR="00544ABC" w:rsidRPr="00F21869">
        <w:rPr>
          <w:rFonts w:ascii="Arial" w:hAnsi="Arial" w:cs="Arial"/>
        </w:rPr>
        <w:t xml:space="preserve"> 2013 r.);</w:t>
      </w:r>
    </w:p>
    <w:p w:rsidR="005611CD" w:rsidRPr="00F21869" w:rsidRDefault="004B2034" w:rsidP="008A69F7">
      <w:pPr>
        <w:numPr>
          <w:ilvl w:val="0"/>
          <w:numId w:val="13"/>
        </w:numPr>
        <w:spacing w:after="0" w:line="360" w:lineRule="auto"/>
        <w:ind w:left="499" w:hanging="357"/>
        <w:jc w:val="both"/>
        <w:rPr>
          <w:rFonts w:ascii="Arial" w:hAnsi="Arial" w:cs="Arial"/>
        </w:rPr>
      </w:pPr>
      <w:r w:rsidRPr="00F21869">
        <w:rPr>
          <w:rFonts w:ascii="Arial" w:hAnsi="Arial" w:cs="Arial"/>
        </w:rPr>
        <w:t xml:space="preserve">Wytyczne </w:t>
      </w:r>
      <w:proofErr w:type="spellStart"/>
      <w:r w:rsidRPr="00F21869">
        <w:rPr>
          <w:rFonts w:ascii="Arial" w:hAnsi="Arial" w:cs="Arial"/>
        </w:rPr>
        <w:t>ws</w:t>
      </w:r>
      <w:proofErr w:type="spellEnd"/>
      <w:r w:rsidRPr="00F21869">
        <w:rPr>
          <w:rFonts w:ascii="Arial" w:hAnsi="Arial" w:cs="Arial"/>
        </w:rPr>
        <w:t xml:space="preserve">.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8"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rsidR="00315AD2" w:rsidRPr="00C401DF" w:rsidRDefault="005A2B28" w:rsidP="008A69F7">
      <w:pPr>
        <w:numPr>
          <w:ilvl w:val="0"/>
          <w:numId w:val="13"/>
        </w:numPr>
        <w:spacing w:after="0" w:line="360" w:lineRule="auto"/>
        <w:jc w:val="both"/>
        <w:rPr>
          <w:rFonts w:ascii="Arial" w:hAnsi="Arial" w:cs="Arial"/>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692CC9" w:rsidRPr="00C401DF">
        <w:rPr>
          <w:rFonts w:ascii="Arial" w:hAnsi="Arial" w:cs="Arial"/>
        </w:rPr>
        <w:t xml:space="preserve">publiczne </w:t>
      </w:r>
      <w:r w:rsidR="00280D01" w:rsidRPr="00C401DF">
        <w:rPr>
          <w:rFonts w:ascii="Arial" w:hAnsi="Arial" w:cs="Arial"/>
        </w:rPr>
        <w:t>–</w:t>
      </w:r>
      <w:r w:rsidR="001C0046" w:rsidRPr="00C401DF">
        <w:rPr>
          <w:rFonts w:ascii="Arial" w:hAnsi="Arial" w:cs="Arial"/>
        </w:rPr>
        <w:t xml:space="preserve"> </w:t>
      </w:r>
      <w:r w:rsidR="00A80B06" w:rsidRPr="00C401DF">
        <w:rPr>
          <w:rFonts w:ascii="Arial" w:hAnsi="Arial" w:cs="Arial"/>
        </w:rPr>
        <w:t xml:space="preserve">pisemną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odpłatną, zawartą 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673AE1" w:rsidRPr="00C401DF">
        <w:rPr>
          <w:rFonts w:ascii="Arial" w:hAnsi="Arial" w:cs="Arial"/>
        </w:rPr>
        <w:t> </w:t>
      </w:r>
      <w:r w:rsidR="00ED5095" w:rsidRPr="00C401DF">
        <w:rPr>
          <w:rFonts w:ascii="Arial" w:hAnsi="Arial" w:cs="Arial"/>
        </w:rPr>
        <w:t>PC</w:t>
      </w:r>
      <w:r w:rsidR="00B50613" w:rsidRPr="00C401DF">
        <w:rPr>
          <w:rFonts w:ascii="Arial" w:hAnsi="Arial" w:cs="Arial"/>
        </w:rPr>
        <w:t>.</w:t>
      </w:r>
      <w:r w:rsidR="0034735E" w:rsidRPr="00C401DF">
        <w:rPr>
          <w:rFonts w:ascii="Arial" w:hAnsi="Arial" w:cs="Arial"/>
        </w:rPr>
        <w:t xml:space="preserve"> </w:t>
      </w:r>
      <w:r w:rsidR="00961AFC" w:rsidRPr="00C401DF">
        <w:rPr>
          <w:rFonts w:ascii="Arial" w:hAnsi="Arial" w:cs="Arial"/>
        </w:rPr>
        <w:t xml:space="preserve">Dotyczy to zarówno umów o udzielenie zamówień zgodnie z ustawą </w:t>
      </w:r>
      <w:proofErr w:type="spellStart"/>
      <w:r w:rsidR="00961AFC" w:rsidRPr="00C401DF">
        <w:rPr>
          <w:rFonts w:ascii="Arial" w:hAnsi="Arial" w:cs="Arial"/>
        </w:rPr>
        <w:t>Pzp</w:t>
      </w:r>
      <w:proofErr w:type="spellEnd"/>
      <w:r w:rsidR="00B85808" w:rsidRPr="00C401DF">
        <w:rPr>
          <w:rFonts w:ascii="Arial" w:hAnsi="Arial" w:cs="Arial"/>
        </w:rPr>
        <w:t xml:space="preserve"> </w:t>
      </w:r>
      <w:r w:rsidR="00961AFC" w:rsidRPr="00C401DF">
        <w:rPr>
          <w:rFonts w:ascii="Arial" w:hAnsi="Arial" w:cs="Arial"/>
        </w:rPr>
        <w:t>jak i umów dotyczących zamówień udzielanych zgodnie z zasadą konkurencyjności, o której mowa w sekcji 4.</w:t>
      </w:r>
      <w:r w:rsidR="00533D0B" w:rsidRPr="00C401DF">
        <w:rPr>
          <w:rFonts w:ascii="Arial" w:hAnsi="Arial" w:cs="Arial"/>
        </w:rPr>
        <w:t>6</w:t>
      </w:r>
      <w:r w:rsidR="00961AFC" w:rsidRPr="00C401DF">
        <w:rPr>
          <w:rFonts w:ascii="Arial" w:hAnsi="Arial" w:cs="Arial"/>
        </w:rPr>
        <w:t xml:space="preserve"> </w:t>
      </w:r>
      <w:r w:rsidR="00284CBD" w:rsidRPr="00C401DF">
        <w:rPr>
          <w:rFonts w:ascii="Arial" w:hAnsi="Arial" w:cs="Arial"/>
          <w:i/>
        </w:rPr>
        <w:t>W</w:t>
      </w:r>
      <w:r w:rsidR="00961AFC" w:rsidRPr="00C401DF">
        <w:rPr>
          <w:rFonts w:ascii="Arial" w:hAnsi="Arial" w:cs="Arial"/>
          <w:i/>
        </w:rPr>
        <w:t>ytycznych programowych</w:t>
      </w:r>
      <w:r w:rsidR="00F66CE2">
        <w:rPr>
          <w:rFonts w:ascii="Arial" w:hAnsi="Arial" w:cs="Arial"/>
          <w:i/>
        </w:rPr>
        <w:t xml:space="preserve"> </w:t>
      </w:r>
      <w:r w:rsidR="00F66CE2" w:rsidRPr="005A373A">
        <w:rPr>
          <w:rFonts w:ascii="Arial" w:hAnsi="Arial" w:cs="Arial"/>
        </w:rPr>
        <w:t>oraz sekcji 6.5.3</w:t>
      </w:r>
      <w:r w:rsidR="00F66CE2">
        <w:rPr>
          <w:rFonts w:ascii="Arial" w:hAnsi="Arial" w:cs="Arial"/>
          <w:i/>
        </w:rPr>
        <w:t xml:space="preserve"> Wytycznych horyzontalnych</w:t>
      </w:r>
      <w:r w:rsidR="00315AD2" w:rsidRPr="00C401DF">
        <w:rPr>
          <w:rFonts w:ascii="Arial" w:hAnsi="Arial" w:cs="Arial"/>
          <w:i/>
        </w:rPr>
        <w:t>;</w:t>
      </w:r>
    </w:p>
    <w:p w:rsidR="00284CBD" w:rsidRPr="00F21869" w:rsidRDefault="00284CBD" w:rsidP="008A69F7">
      <w:pPr>
        <w:numPr>
          <w:ilvl w:val="0"/>
          <w:numId w:val="13"/>
        </w:numPr>
        <w:spacing w:after="0" w:line="360" w:lineRule="auto"/>
        <w:ind w:left="499" w:hanging="357"/>
        <w:jc w:val="both"/>
        <w:rPr>
          <w:rFonts w:ascii="Arial" w:hAnsi="Arial" w:cs="Arial"/>
        </w:rPr>
      </w:pPr>
      <w:r w:rsidRPr="00284CBD">
        <w:rPr>
          <w:rFonts w:ascii="Arial" w:hAnsi="Arial" w:cs="Arial"/>
        </w:rPr>
        <w:t xml:space="preserve">zatwierdzony wniosek o dofinansowanie – wniosek spełniający kryteria wyboru projektów, przyjęty do realizacji, umieszczony na liście ocenionych projektów zatwierdzonej przez </w:t>
      </w:r>
      <w:r w:rsidRPr="00640E59">
        <w:rPr>
          <w:rFonts w:ascii="Arial" w:hAnsi="Arial" w:cs="Arial"/>
        </w:rPr>
        <w:t>IP POPC</w:t>
      </w:r>
      <w:r w:rsidRPr="00593439">
        <w:rPr>
          <w:rFonts w:ascii="Arial" w:hAnsi="Arial" w:cs="Arial"/>
        </w:rPr>
        <w:t>, a w przypadku przeprowadzenia procesu negocjacji w odniesieniu do danego projektu – zatwierdzona wersja wniosku po negocjacjach. W przypadku zmian w projekcie dokon</w:t>
      </w:r>
      <w:r w:rsidR="00BD724E">
        <w:rPr>
          <w:rFonts w:ascii="Arial" w:hAnsi="Arial" w:cs="Arial"/>
        </w:rPr>
        <w:t>anych w trakcie jego realizacji</w:t>
      </w:r>
      <w:r w:rsidRPr="00593439">
        <w:rPr>
          <w:rFonts w:ascii="Arial" w:hAnsi="Arial" w:cs="Arial"/>
        </w:rPr>
        <w:t>, zatwierdzonym wnioskiem o dofinansowanie jest wersja wniosku zmieniona i zatwierdzona na warunkach określonych w umowie</w:t>
      </w:r>
      <w:r w:rsidRPr="00284CBD">
        <w:rPr>
          <w:rFonts w:ascii="Arial" w:hAnsi="Arial" w:cs="Arial"/>
        </w:rPr>
        <w:t xml:space="preserve"> o dofinansowanie.</w:t>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16" w:name="_Toc384969091"/>
      <w:bookmarkStart w:id="17" w:name="_Toc428535181"/>
      <w:r w:rsidRPr="007E469E">
        <w:rPr>
          <w:rFonts w:ascii="Arial" w:hAnsi="Arial" w:cs="Arial"/>
          <w:color w:val="auto"/>
          <w:sz w:val="24"/>
          <w:szCs w:val="24"/>
        </w:rPr>
        <w:t xml:space="preserve">Rozdział - Cel, zakres regulacji oraz obowiązywanie </w:t>
      </w:r>
      <w:r w:rsidR="008318CC" w:rsidRPr="002A6E15">
        <w:rPr>
          <w:rFonts w:ascii="Arial" w:hAnsi="Arial" w:cs="Arial"/>
          <w:i/>
          <w:color w:val="auto"/>
          <w:sz w:val="24"/>
          <w:szCs w:val="24"/>
        </w:rPr>
        <w:t>W</w:t>
      </w:r>
      <w:r w:rsidRPr="002A6E15">
        <w:rPr>
          <w:rFonts w:ascii="Arial" w:hAnsi="Arial" w:cs="Arial"/>
          <w:i/>
          <w:color w:val="auto"/>
          <w:sz w:val="24"/>
          <w:szCs w:val="24"/>
        </w:rPr>
        <w:t>ytycznych</w:t>
      </w:r>
      <w:bookmarkEnd w:id="16"/>
      <w:r w:rsidR="008318CC" w:rsidRPr="002A6E15">
        <w:rPr>
          <w:rFonts w:ascii="Arial" w:hAnsi="Arial" w:cs="Arial"/>
          <w:i/>
          <w:color w:val="auto"/>
          <w:sz w:val="24"/>
          <w:szCs w:val="24"/>
        </w:rPr>
        <w:t xml:space="preserve"> programowych</w:t>
      </w:r>
      <w:bookmarkEnd w:id="17"/>
    </w:p>
    <w:p w:rsidR="00D05645" w:rsidRPr="007E469E"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Niniejsze </w:t>
      </w:r>
      <w:r w:rsidRPr="007E469E">
        <w:rPr>
          <w:rFonts w:ascii="Arial" w:eastAsia="Times New Roman" w:hAnsi="Arial" w:cs="Times New Roman"/>
          <w:i/>
          <w:szCs w:val="24"/>
          <w:lang w:eastAsia="pl-PL"/>
        </w:rPr>
        <w:t>Wytyczne</w:t>
      </w:r>
      <w:r w:rsidR="00F4208B" w:rsidRPr="007E469E">
        <w:rPr>
          <w:rFonts w:ascii="Arial" w:eastAsia="Times New Roman" w:hAnsi="Arial" w:cs="Times New Roman"/>
          <w:i/>
          <w:szCs w:val="24"/>
          <w:lang w:eastAsia="pl-PL"/>
        </w:rPr>
        <w:t xml:space="preserve"> programowe</w:t>
      </w:r>
      <w:r w:rsidRPr="007E469E">
        <w:rPr>
          <w:rFonts w:ascii="Arial" w:eastAsia="Times New Roman" w:hAnsi="Arial" w:cs="Times New Roman"/>
          <w:szCs w:val="24"/>
          <w:lang w:eastAsia="pl-PL"/>
        </w:rPr>
        <w:t xml:space="preserve"> dotyczą kwalifikowalności wydatków dla projektów współfinansowanych w ramach </w:t>
      </w:r>
      <w:r w:rsidR="00843FD5">
        <w:rPr>
          <w:rFonts w:ascii="Arial" w:eastAsia="Times New Roman" w:hAnsi="Arial" w:cs="Times New Roman"/>
          <w:szCs w:val="24"/>
          <w:lang w:eastAsia="pl-PL"/>
        </w:rPr>
        <w:t xml:space="preserve">II osi priorytetowej </w:t>
      </w:r>
      <w:r w:rsidR="00D86371" w:rsidRPr="007E469E">
        <w:rPr>
          <w:rFonts w:ascii="Arial" w:eastAsia="Times New Roman" w:hAnsi="Arial" w:cs="Times New Roman"/>
          <w:szCs w:val="24"/>
          <w:lang w:eastAsia="pl-PL"/>
        </w:rPr>
        <w:t>Programu</w:t>
      </w:r>
      <w:r w:rsidRPr="007E469E">
        <w:rPr>
          <w:rFonts w:ascii="Arial" w:eastAsia="Times New Roman" w:hAnsi="Arial" w:cs="Times New Roman"/>
          <w:szCs w:val="24"/>
          <w:lang w:eastAsia="pl-PL"/>
        </w:rPr>
        <w:t xml:space="preserve"> Operacyjnego Polska Cyfrowa 2014-2020</w:t>
      </w:r>
      <w:r w:rsidR="00AA40E5">
        <w:rPr>
          <w:rFonts w:ascii="Arial" w:eastAsia="Times New Roman" w:hAnsi="Arial" w:cs="Times New Roman"/>
          <w:szCs w:val="24"/>
          <w:lang w:eastAsia="pl-PL"/>
        </w:rPr>
        <w:t>.</w:t>
      </w:r>
      <w:r w:rsidRPr="007E469E">
        <w:rPr>
          <w:rFonts w:ascii="Arial" w:eastAsia="Times New Roman" w:hAnsi="Arial" w:cs="Times New Roman"/>
          <w:szCs w:val="24"/>
          <w:lang w:eastAsia="pl-PL"/>
        </w:rPr>
        <w:t xml:space="preserve"> </w:t>
      </w:r>
    </w:p>
    <w:p w:rsidR="00E678C0" w:rsidRPr="007E469E" w:rsidRDefault="00F510FD"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i/>
          <w:szCs w:val="24"/>
          <w:lang w:eastAsia="pl-PL"/>
        </w:rPr>
        <w:t>Wytyczne</w:t>
      </w:r>
      <w:r w:rsidR="00F4208B" w:rsidRPr="007E469E">
        <w:rPr>
          <w:rFonts w:ascii="Arial" w:eastAsia="Times New Roman" w:hAnsi="Arial" w:cs="Times New Roman"/>
          <w:i/>
          <w:szCs w:val="24"/>
          <w:lang w:eastAsia="pl-PL"/>
        </w:rPr>
        <w:t xml:space="preserve"> programowe</w:t>
      </w:r>
      <w:r w:rsidRPr="007E469E">
        <w:rPr>
          <w:rFonts w:ascii="Arial" w:eastAsia="Times New Roman" w:hAnsi="Arial" w:cs="Times New Roman"/>
          <w:szCs w:val="24"/>
          <w:lang w:eastAsia="pl-PL"/>
        </w:rPr>
        <w:t xml:space="preserve"> są zgodne z postanowieniami </w:t>
      </w:r>
      <w:r w:rsidR="00D2674D" w:rsidRPr="007E469E">
        <w:rPr>
          <w:rFonts w:ascii="Arial" w:eastAsia="Times New Roman" w:hAnsi="Arial" w:cs="Times New Roman"/>
          <w:i/>
          <w:szCs w:val="24"/>
          <w:lang w:eastAsia="pl-PL"/>
        </w:rPr>
        <w:t>Wytycznych</w:t>
      </w:r>
      <w:r w:rsidRPr="007E469E">
        <w:rPr>
          <w:rFonts w:ascii="Arial" w:eastAsia="Times New Roman" w:hAnsi="Arial" w:cs="Times New Roman"/>
          <w:i/>
          <w:szCs w:val="24"/>
          <w:lang w:eastAsia="pl-PL"/>
        </w:rPr>
        <w:t xml:space="preserve"> </w:t>
      </w:r>
      <w:r w:rsidR="00A75B72" w:rsidRPr="007E469E">
        <w:rPr>
          <w:rFonts w:ascii="Arial" w:eastAsia="Times New Roman" w:hAnsi="Arial" w:cs="Times New Roman"/>
          <w:i/>
          <w:szCs w:val="24"/>
          <w:lang w:eastAsia="pl-PL"/>
        </w:rPr>
        <w:t>horyzontalnych</w:t>
      </w:r>
      <w:r w:rsidR="00A75B72" w:rsidRPr="007E469E">
        <w:rPr>
          <w:rFonts w:ascii="Arial" w:eastAsia="Times New Roman" w:hAnsi="Arial" w:cs="Times New Roman"/>
          <w:szCs w:val="24"/>
          <w:lang w:eastAsia="pl-PL"/>
        </w:rPr>
        <w:t xml:space="preserve"> </w:t>
      </w:r>
      <w:r w:rsidR="00772F3A" w:rsidRPr="007E469E">
        <w:rPr>
          <w:rFonts w:ascii="Arial" w:eastAsia="Times New Roman" w:hAnsi="Arial" w:cs="Times New Roman"/>
          <w:szCs w:val="24"/>
          <w:lang w:eastAsia="pl-PL"/>
        </w:rPr>
        <w:t>oraz</w:t>
      </w:r>
      <w:r w:rsidRPr="007E469E">
        <w:rPr>
          <w:rFonts w:ascii="Arial" w:eastAsia="Times New Roman" w:hAnsi="Arial" w:cs="Times New Roman"/>
          <w:szCs w:val="24"/>
          <w:lang w:eastAsia="pl-PL"/>
        </w:rPr>
        <w:t xml:space="preserve"> stanowią ich uszczegółowienie </w:t>
      </w:r>
      <w:r w:rsidR="00772F3A" w:rsidRPr="007E469E">
        <w:rPr>
          <w:rFonts w:ascii="Arial" w:eastAsia="Times New Roman" w:hAnsi="Arial" w:cs="Times New Roman"/>
          <w:szCs w:val="24"/>
          <w:lang w:eastAsia="pl-PL"/>
        </w:rPr>
        <w:t xml:space="preserve">i uzupełnienie </w:t>
      </w:r>
      <w:r w:rsidRPr="007E469E">
        <w:rPr>
          <w:rFonts w:ascii="Arial" w:eastAsia="Times New Roman" w:hAnsi="Arial" w:cs="Times New Roman"/>
          <w:szCs w:val="24"/>
          <w:lang w:eastAsia="pl-PL"/>
        </w:rPr>
        <w:t xml:space="preserve">w zakresie, w jakim </w:t>
      </w:r>
      <w:r w:rsidR="002B01CE" w:rsidRPr="007E469E">
        <w:rPr>
          <w:rFonts w:ascii="Arial" w:eastAsia="Times New Roman" w:hAnsi="Arial" w:cs="Times New Roman"/>
          <w:szCs w:val="24"/>
          <w:lang w:eastAsia="pl-PL"/>
        </w:rPr>
        <w:t>IZ POPC</w:t>
      </w:r>
      <w:r w:rsidRPr="007E469E">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Pr>
          <w:rFonts w:ascii="Arial" w:eastAsia="Times New Roman" w:hAnsi="Arial" w:cs="Times New Roman"/>
          <w:szCs w:val="24"/>
          <w:lang w:eastAsia="pl-PL"/>
        </w:rPr>
        <w:t>O</w:t>
      </w:r>
      <w:r w:rsidR="00F9200B" w:rsidRPr="007E469E">
        <w:rPr>
          <w:rFonts w:ascii="Arial" w:eastAsia="Times New Roman" w:hAnsi="Arial" w:cs="Times New Roman"/>
          <w:szCs w:val="24"/>
          <w:lang w:eastAsia="pl-PL"/>
        </w:rPr>
        <w:t xml:space="preserve">znacza </w:t>
      </w:r>
      <w:r w:rsidR="00A23C4B">
        <w:rPr>
          <w:rFonts w:ascii="Arial" w:eastAsia="Times New Roman" w:hAnsi="Arial" w:cs="Times New Roman"/>
          <w:szCs w:val="24"/>
          <w:lang w:eastAsia="pl-PL"/>
        </w:rPr>
        <w:t>to</w:t>
      </w:r>
      <w:r w:rsidR="00A845B0" w:rsidRPr="007E469E">
        <w:rPr>
          <w:rFonts w:ascii="Arial" w:eastAsia="Times New Roman" w:hAnsi="Arial" w:cs="Times New Roman"/>
          <w:szCs w:val="24"/>
          <w:lang w:eastAsia="pl-PL"/>
        </w:rPr>
        <w:t>,</w:t>
      </w:r>
      <w:r w:rsidR="00F9200B" w:rsidRPr="007E469E">
        <w:rPr>
          <w:rFonts w:ascii="Arial" w:eastAsia="Times New Roman" w:hAnsi="Arial" w:cs="Times New Roman"/>
          <w:szCs w:val="24"/>
          <w:lang w:eastAsia="pl-PL"/>
        </w:rPr>
        <w:t xml:space="preserve"> że wyżej wymienione </w:t>
      </w:r>
      <w:r w:rsidR="00A265AD" w:rsidRPr="00923253">
        <w:rPr>
          <w:rFonts w:ascii="Arial" w:eastAsia="Times New Roman" w:hAnsi="Arial" w:cs="Times New Roman"/>
          <w:b/>
          <w:i/>
          <w:szCs w:val="24"/>
          <w:lang w:eastAsia="pl-PL"/>
        </w:rPr>
        <w:t>Wytyczne horyzontalne</w:t>
      </w:r>
      <w:r w:rsidR="00A265AD" w:rsidRPr="00923253">
        <w:rPr>
          <w:rFonts w:ascii="Arial" w:eastAsia="Times New Roman" w:hAnsi="Arial" w:cs="Times New Roman"/>
          <w:b/>
          <w:szCs w:val="24"/>
          <w:lang w:eastAsia="pl-PL"/>
        </w:rPr>
        <w:t xml:space="preserve"> i </w:t>
      </w:r>
      <w:r w:rsidR="00A265AD" w:rsidRPr="00923253">
        <w:rPr>
          <w:rFonts w:ascii="Arial" w:eastAsia="Times New Roman" w:hAnsi="Arial" w:cs="Times New Roman"/>
          <w:b/>
          <w:i/>
          <w:szCs w:val="24"/>
          <w:lang w:eastAsia="pl-PL"/>
        </w:rPr>
        <w:t>Wytyczne</w:t>
      </w:r>
      <w:r w:rsidR="007A48D6" w:rsidRPr="00923253">
        <w:rPr>
          <w:rFonts w:ascii="Arial" w:eastAsia="Times New Roman" w:hAnsi="Arial" w:cs="Times New Roman"/>
          <w:b/>
          <w:i/>
          <w:szCs w:val="24"/>
          <w:lang w:eastAsia="pl-PL"/>
        </w:rPr>
        <w:t xml:space="preserve"> programowe</w:t>
      </w:r>
      <w:r w:rsidR="00F9200B" w:rsidRPr="00923253">
        <w:rPr>
          <w:rFonts w:ascii="Arial" w:eastAsia="Times New Roman" w:hAnsi="Arial" w:cs="Times New Roman"/>
          <w:b/>
          <w:szCs w:val="24"/>
          <w:lang w:eastAsia="pl-PL"/>
        </w:rPr>
        <w:t xml:space="preserve"> są komplementarne i należy je stosować łącznie.</w:t>
      </w:r>
    </w:p>
    <w:p w:rsidR="00E678C0" w:rsidRPr="007E469E"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Zakres niniejszych </w:t>
      </w:r>
      <w:r w:rsidRPr="007E469E">
        <w:rPr>
          <w:rFonts w:ascii="Arial" w:eastAsia="Times New Roman" w:hAnsi="Arial" w:cs="Times New Roman"/>
          <w:i/>
          <w:szCs w:val="24"/>
          <w:lang w:eastAsia="pl-PL"/>
        </w:rPr>
        <w:t>Wytycznych</w:t>
      </w:r>
      <w:r w:rsidR="00F4208B" w:rsidRPr="007E469E">
        <w:rPr>
          <w:rFonts w:ascii="Arial" w:eastAsia="Times New Roman" w:hAnsi="Arial" w:cs="Times New Roman"/>
          <w:i/>
          <w:szCs w:val="24"/>
          <w:lang w:eastAsia="pl-PL"/>
        </w:rPr>
        <w:t xml:space="preserve"> programowych</w:t>
      </w:r>
      <w:r w:rsidRPr="007E469E">
        <w:rPr>
          <w:rFonts w:ascii="Arial" w:eastAsia="Times New Roman" w:hAnsi="Arial" w:cs="Times New Roman"/>
          <w:szCs w:val="24"/>
          <w:lang w:eastAsia="pl-PL"/>
        </w:rPr>
        <w:t xml:space="preserve"> został określony m.in. poprzez odwołanie się do odpowiednich zapisów w </w:t>
      </w:r>
      <w:r w:rsidRPr="007E469E">
        <w:rPr>
          <w:rFonts w:ascii="Arial" w:eastAsia="Times New Roman" w:hAnsi="Arial" w:cs="Times New Roman"/>
          <w:i/>
          <w:szCs w:val="24"/>
          <w:lang w:eastAsia="pl-PL"/>
        </w:rPr>
        <w:t>Wytycznych horyzontalnych</w:t>
      </w:r>
      <w:r w:rsidRPr="007E469E">
        <w:rPr>
          <w:rFonts w:ascii="Arial" w:eastAsia="Times New Roman" w:hAnsi="Arial" w:cs="Times New Roman"/>
          <w:szCs w:val="24"/>
          <w:lang w:eastAsia="pl-PL"/>
        </w:rPr>
        <w:t>, stanowiących delegację dla IZ POPC</w:t>
      </w:r>
      <w:r w:rsidR="008D204A">
        <w:rPr>
          <w:rFonts w:ascii="Arial" w:eastAsia="Times New Roman" w:hAnsi="Arial" w:cs="Times New Roman"/>
          <w:szCs w:val="24"/>
          <w:lang w:eastAsia="pl-PL"/>
        </w:rPr>
        <w:t xml:space="preserve"> </w:t>
      </w:r>
      <w:r w:rsidRPr="007E469E">
        <w:rPr>
          <w:rFonts w:ascii="Arial" w:eastAsia="Times New Roman" w:hAnsi="Arial" w:cs="Times New Roman"/>
          <w:szCs w:val="24"/>
          <w:lang w:eastAsia="pl-PL"/>
        </w:rPr>
        <w:t xml:space="preserve">do </w:t>
      </w:r>
      <w:r w:rsidR="0032038A" w:rsidRPr="007E469E">
        <w:rPr>
          <w:rFonts w:ascii="Arial" w:eastAsia="Times New Roman" w:hAnsi="Arial" w:cs="Times New Roman"/>
          <w:szCs w:val="24"/>
          <w:lang w:eastAsia="pl-PL"/>
        </w:rPr>
        <w:t>uregulowania bądź doprecyzowania</w:t>
      </w:r>
      <w:r w:rsidRPr="007E469E">
        <w:rPr>
          <w:rFonts w:ascii="Arial" w:eastAsia="Times New Roman" w:hAnsi="Arial" w:cs="Times New Roman"/>
          <w:szCs w:val="24"/>
          <w:lang w:eastAsia="pl-PL"/>
        </w:rPr>
        <w:t xml:space="preserve"> poszczególnych obszarów tematycznych w dokumentach programowych.</w:t>
      </w:r>
    </w:p>
    <w:p w:rsidR="00A265AD" w:rsidRPr="00614ECB" w:rsidRDefault="00A265AD" w:rsidP="0030426E">
      <w:pPr>
        <w:keepNext/>
        <w:numPr>
          <w:ilvl w:val="0"/>
          <w:numId w:val="4"/>
        </w:numPr>
        <w:spacing w:before="120" w:after="120" w:line="360" w:lineRule="auto"/>
        <w:ind w:left="403" w:hanging="403"/>
        <w:jc w:val="both"/>
        <w:outlineLvl w:val="5"/>
        <w:rPr>
          <w:rFonts w:ascii="Arial" w:eastAsia="Times New Roman" w:hAnsi="Arial" w:cs="Arial"/>
          <w:lang w:eastAsia="pl-PL"/>
        </w:rPr>
      </w:pPr>
      <w:r w:rsidRPr="00614ECB">
        <w:rPr>
          <w:rFonts w:ascii="Arial" w:hAnsi="Arial" w:cs="Arial"/>
          <w:color w:val="000000"/>
        </w:rPr>
        <w:t xml:space="preserve">W przypadku projektów objętych zasadami pomocy publicznej w rozumieniu </w:t>
      </w:r>
      <w:r w:rsidR="009679E0">
        <w:rPr>
          <w:rFonts w:ascii="Arial" w:hAnsi="Arial" w:cs="Arial"/>
          <w:color w:val="000000"/>
        </w:rPr>
        <w:t xml:space="preserve">art. 107 </w:t>
      </w:r>
      <w:r w:rsidRPr="00614ECB">
        <w:rPr>
          <w:rFonts w:ascii="Arial" w:hAnsi="Arial" w:cs="Arial"/>
          <w:color w:val="000000"/>
        </w:rPr>
        <w:t xml:space="preserve">Traktatu o funkcjonowaniu Unii Europejskiej, za kwalifikowalne mogą być uznane tylko te wydatki, które spełniają łącznie warunki określone w </w:t>
      </w:r>
      <w:r w:rsidRPr="00AE0290">
        <w:rPr>
          <w:rFonts w:ascii="Arial" w:hAnsi="Arial" w:cs="Arial"/>
          <w:i/>
          <w:color w:val="000000"/>
        </w:rPr>
        <w:t>Wytycznych</w:t>
      </w:r>
      <w:r w:rsidR="008B1037" w:rsidRPr="00AE0290">
        <w:rPr>
          <w:rFonts w:ascii="Arial" w:hAnsi="Arial" w:cs="Arial"/>
          <w:i/>
          <w:color w:val="000000"/>
        </w:rPr>
        <w:t xml:space="preserve"> horyzontalnych </w:t>
      </w:r>
      <w:r w:rsidR="008B1037" w:rsidRPr="00AE0290">
        <w:rPr>
          <w:rFonts w:ascii="Arial" w:hAnsi="Arial" w:cs="Arial"/>
          <w:color w:val="000000"/>
        </w:rPr>
        <w:t xml:space="preserve">i </w:t>
      </w:r>
      <w:r w:rsidR="008B1037" w:rsidRPr="00614ECB">
        <w:rPr>
          <w:rFonts w:ascii="Arial" w:hAnsi="Arial" w:cs="Arial"/>
          <w:i/>
          <w:color w:val="000000"/>
        </w:rPr>
        <w:t>niniejszych Wytycznych</w:t>
      </w:r>
      <w:r w:rsidR="00F4208B" w:rsidRPr="00614ECB">
        <w:rPr>
          <w:rFonts w:ascii="Arial" w:hAnsi="Arial" w:cs="Arial"/>
          <w:i/>
          <w:color w:val="000000"/>
        </w:rPr>
        <w:t xml:space="preserve"> programowych</w:t>
      </w:r>
      <w:r w:rsidRPr="00614ECB">
        <w:rPr>
          <w:rFonts w:ascii="Arial" w:hAnsi="Arial" w:cs="Arial"/>
          <w:color w:val="000000"/>
        </w:rPr>
        <w:t xml:space="preserve"> i warunki wynikające z odpowiednich regulacji w zakresie pomocy publicznej, przyjętych na poziomie unijnym lub krajowym. Dla celów </w:t>
      </w:r>
      <w:r w:rsidRPr="00614ECB">
        <w:rPr>
          <w:rFonts w:ascii="Arial" w:hAnsi="Arial" w:cs="Arial"/>
          <w:i/>
          <w:color w:val="000000"/>
        </w:rPr>
        <w:t>Wytycznych</w:t>
      </w:r>
      <w:r w:rsidRPr="00614ECB">
        <w:rPr>
          <w:rFonts w:ascii="Arial" w:hAnsi="Arial" w:cs="Arial"/>
          <w:color w:val="000000"/>
        </w:rPr>
        <w:t xml:space="preserve"> uznaje się, że pomoc publiczna obejmuje także pomoc </w:t>
      </w:r>
      <w:r w:rsidRPr="00614ECB">
        <w:rPr>
          <w:rFonts w:ascii="Arial" w:hAnsi="Arial" w:cs="Arial"/>
          <w:i/>
          <w:color w:val="000000"/>
        </w:rPr>
        <w:t xml:space="preserve">de </w:t>
      </w:r>
      <w:proofErr w:type="spellStart"/>
      <w:r w:rsidRPr="00614ECB">
        <w:rPr>
          <w:rFonts w:ascii="Arial" w:hAnsi="Arial" w:cs="Arial"/>
          <w:i/>
          <w:color w:val="000000"/>
        </w:rPr>
        <w:t>minimis</w:t>
      </w:r>
      <w:proofErr w:type="spellEnd"/>
      <w:r w:rsidRPr="00614ECB">
        <w:rPr>
          <w:rFonts w:ascii="Arial" w:hAnsi="Arial" w:cs="Arial"/>
          <w:color w:val="000000"/>
        </w:rPr>
        <w:t xml:space="preserve">, o której mowa w rozporządzeniu Komisji (UE) nr 1407/2013 z dnia 18 grudnia 2013 r. w sprawie stosowania art. 107 i 108 Traktatu o funkcjonowaniu Unii Europejskiej do pomocy de </w:t>
      </w:r>
      <w:proofErr w:type="spellStart"/>
      <w:r w:rsidRPr="00614ECB">
        <w:rPr>
          <w:rFonts w:ascii="Arial" w:hAnsi="Arial" w:cs="Arial"/>
          <w:color w:val="000000"/>
        </w:rPr>
        <w:t>minimis</w:t>
      </w:r>
      <w:proofErr w:type="spellEnd"/>
      <w:r w:rsidRPr="00614ECB">
        <w:rPr>
          <w:rFonts w:ascii="Arial" w:hAnsi="Arial" w:cs="Arial"/>
          <w:color w:val="000000"/>
        </w:rPr>
        <w:t xml:space="preserve"> (Dz. Urz. UE L nr 352 z 24.12.2013 r., str. 1-8) oraz w rozporządzeniu Komisji (UE) nr 360/2012 z dnia 25 kwietnia 2012 r. w sprawie stosowania art. 107 i 108 Traktatu o funkcjonowaniu Unii Europejskiej do pomocy de </w:t>
      </w:r>
      <w:proofErr w:type="spellStart"/>
      <w:r w:rsidRPr="00614ECB">
        <w:rPr>
          <w:rFonts w:ascii="Arial" w:hAnsi="Arial" w:cs="Arial"/>
          <w:color w:val="000000"/>
        </w:rPr>
        <w:t>minimis</w:t>
      </w:r>
      <w:proofErr w:type="spellEnd"/>
      <w:r w:rsidRPr="00614ECB">
        <w:rPr>
          <w:rFonts w:ascii="Arial" w:hAnsi="Arial" w:cs="Arial"/>
          <w:color w:val="000000"/>
        </w:rPr>
        <w:t xml:space="preserve"> przyznawanej przedsiębiorstwom wykonującym usługi świadczone w ogólnym interesie gospodarczym (Dz. Urz. UE L nr 114 z 26.04.2012 r., str. 8-13).</w:t>
      </w:r>
    </w:p>
    <w:p w:rsidR="00F510FD" w:rsidRPr="00AC0BF2"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Kategorie beneficjentów, którzy mogą ubiegać się o dofinansowanie w ramach </w:t>
      </w:r>
      <w:r w:rsidR="00843FD5">
        <w:rPr>
          <w:rFonts w:ascii="Arial" w:eastAsia="Times New Roman" w:hAnsi="Arial" w:cs="Times New Roman"/>
          <w:szCs w:val="24"/>
          <w:lang w:eastAsia="pl-PL"/>
        </w:rPr>
        <w:t xml:space="preserve">II osi priorytetowej </w:t>
      </w:r>
      <w:r w:rsidRPr="007E469E">
        <w:rPr>
          <w:rFonts w:ascii="Arial" w:eastAsia="Times New Roman" w:hAnsi="Arial" w:cs="Times New Roman"/>
          <w:szCs w:val="24"/>
          <w:lang w:eastAsia="pl-PL"/>
        </w:rPr>
        <w:t>POPC określa SZ</w:t>
      </w:r>
      <w:r w:rsidR="0069677D">
        <w:rPr>
          <w:rFonts w:ascii="Arial" w:eastAsia="Times New Roman" w:hAnsi="Arial" w:cs="Times New Roman"/>
          <w:szCs w:val="24"/>
          <w:lang w:eastAsia="pl-PL"/>
        </w:rPr>
        <w:t>O</w:t>
      </w:r>
      <w:r w:rsidRPr="007E469E">
        <w:rPr>
          <w:rFonts w:ascii="Arial" w:eastAsia="Times New Roman" w:hAnsi="Arial" w:cs="Times New Roman"/>
          <w:szCs w:val="24"/>
          <w:lang w:eastAsia="pl-PL"/>
        </w:rPr>
        <w:t>OP</w:t>
      </w:r>
      <w:r w:rsidRPr="007E469E">
        <w:rPr>
          <w:rFonts w:ascii="Arial" w:eastAsia="Times New Roman" w:hAnsi="Arial" w:cs="Times New Roman"/>
          <w:i/>
          <w:snapToGrid w:val="0"/>
          <w:szCs w:val="24"/>
          <w:lang w:eastAsia="pl-PL"/>
        </w:rPr>
        <w:t>.</w:t>
      </w:r>
    </w:p>
    <w:p w:rsidR="00F510FD" w:rsidRPr="007E469E" w:rsidRDefault="00214F83" w:rsidP="0030426E">
      <w:pPr>
        <w:keepNext/>
        <w:numPr>
          <w:ilvl w:val="0"/>
          <w:numId w:val="4"/>
        </w:numPr>
        <w:spacing w:before="120" w:after="120" w:line="360" w:lineRule="auto"/>
        <w:ind w:left="403" w:hanging="403"/>
        <w:jc w:val="both"/>
        <w:outlineLvl w:val="5"/>
        <w:rPr>
          <w:rFonts w:ascii="Arial" w:eastAsia="Times New Roman" w:hAnsi="Arial" w:cs="Arial"/>
          <w:lang w:eastAsia="pl-PL"/>
        </w:rPr>
      </w:pPr>
      <w:r w:rsidRPr="007E469E">
        <w:rPr>
          <w:rFonts w:ascii="Arial" w:eastAsia="Times New Roman" w:hAnsi="Arial" w:cs="Arial"/>
          <w:lang w:eastAsia="pl-PL"/>
        </w:rPr>
        <w:t xml:space="preserve">Przyjęcie </w:t>
      </w:r>
      <w:r w:rsidRPr="007E469E">
        <w:rPr>
          <w:rFonts w:ascii="Arial" w:eastAsia="Times New Roman" w:hAnsi="Arial" w:cs="Arial"/>
          <w:i/>
          <w:lang w:eastAsia="pl-PL"/>
        </w:rPr>
        <w:t>Wytycznych</w:t>
      </w:r>
      <w:r w:rsidR="00F4208B" w:rsidRPr="007E469E">
        <w:rPr>
          <w:rFonts w:ascii="Arial" w:eastAsia="Times New Roman" w:hAnsi="Arial" w:cs="Arial"/>
          <w:i/>
          <w:lang w:eastAsia="pl-PL"/>
        </w:rPr>
        <w:t xml:space="preserve"> programowych</w:t>
      </w:r>
      <w:r w:rsidRPr="007E469E">
        <w:rPr>
          <w:rFonts w:ascii="Arial" w:eastAsia="Times New Roman" w:hAnsi="Arial" w:cs="Arial"/>
          <w:lang w:eastAsia="pl-PL"/>
        </w:rPr>
        <w:t xml:space="preserve"> oraz w</w:t>
      </w:r>
      <w:r w:rsidR="00F510FD" w:rsidRPr="007E469E">
        <w:rPr>
          <w:rFonts w:ascii="Arial" w:eastAsia="Times New Roman" w:hAnsi="Arial" w:cs="Arial"/>
          <w:lang w:eastAsia="pl-PL"/>
        </w:rPr>
        <w:t xml:space="preserve">prowadzenie zmian w </w:t>
      </w:r>
      <w:r w:rsidRPr="007E469E">
        <w:rPr>
          <w:rFonts w:ascii="Arial" w:eastAsia="Times New Roman" w:hAnsi="Arial" w:cs="Arial"/>
          <w:lang w:eastAsia="pl-PL"/>
        </w:rPr>
        <w:t xml:space="preserve">ich </w:t>
      </w:r>
      <w:r w:rsidR="00F510FD" w:rsidRPr="007E469E">
        <w:rPr>
          <w:rFonts w:ascii="Arial" w:eastAsia="Times New Roman" w:hAnsi="Arial" w:cs="Arial"/>
          <w:lang w:eastAsia="pl-PL"/>
        </w:rPr>
        <w:t xml:space="preserve">zakresie </w:t>
      </w:r>
      <w:r w:rsidR="009737C0" w:rsidRPr="007E469E">
        <w:rPr>
          <w:rFonts w:ascii="Arial" w:eastAsia="Times New Roman" w:hAnsi="Arial" w:cs="Arial"/>
          <w:lang w:eastAsia="pl-PL"/>
        </w:rPr>
        <w:t xml:space="preserve">określa </w:t>
      </w:r>
      <w:r w:rsidR="00F510FD" w:rsidRPr="007E469E">
        <w:rPr>
          <w:rFonts w:ascii="Arial" w:eastAsia="Times New Roman" w:hAnsi="Arial" w:cs="Arial"/>
          <w:lang w:eastAsia="pl-PL"/>
        </w:rPr>
        <w:t xml:space="preserve"> </w:t>
      </w:r>
      <w:r w:rsidR="009737C0" w:rsidRPr="007E469E">
        <w:rPr>
          <w:rFonts w:ascii="Arial" w:eastAsia="Times New Roman" w:hAnsi="Arial" w:cs="Arial"/>
          <w:lang w:eastAsia="pl-PL"/>
        </w:rPr>
        <w:t>ustawa</w:t>
      </w:r>
      <w:r w:rsidR="001A1EA4" w:rsidRPr="007E469E">
        <w:rPr>
          <w:rFonts w:ascii="Arial" w:eastAsia="Times New Roman" w:hAnsi="Arial" w:cs="Arial"/>
          <w:lang w:eastAsia="pl-PL"/>
        </w:rPr>
        <w:t xml:space="preserve"> wdrożeniow</w:t>
      </w:r>
      <w:r w:rsidR="009737C0" w:rsidRPr="007E469E">
        <w:rPr>
          <w:rFonts w:ascii="Arial" w:eastAsia="Times New Roman" w:hAnsi="Arial" w:cs="Arial"/>
          <w:lang w:eastAsia="pl-PL"/>
        </w:rPr>
        <w:t>a</w:t>
      </w:r>
      <w:r w:rsidR="001A1EA4" w:rsidRPr="007E469E">
        <w:rPr>
          <w:rFonts w:ascii="Arial" w:eastAsia="Times New Roman" w:hAnsi="Arial" w:cs="Arial"/>
          <w:lang w:eastAsia="pl-PL"/>
        </w:rPr>
        <w:t xml:space="preserve">. </w:t>
      </w:r>
      <w:r w:rsidR="009737C0" w:rsidRPr="007E469E">
        <w:rPr>
          <w:rFonts w:ascii="Arial" w:eastAsia="Times New Roman" w:hAnsi="Arial" w:cs="Arial"/>
          <w:lang w:eastAsia="pl-PL"/>
        </w:rPr>
        <w:t xml:space="preserve">Szczegółowy tryb przyjmowania i wprowadzania zmian do </w:t>
      </w:r>
      <w:r w:rsidR="009737C0" w:rsidRPr="007E469E">
        <w:rPr>
          <w:rFonts w:ascii="Arial" w:eastAsia="Times New Roman" w:hAnsi="Arial" w:cs="Arial"/>
          <w:i/>
          <w:lang w:eastAsia="pl-PL"/>
        </w:rPr>
        <w:t>Wytycznych programowych</w:t>
      </w:r>
      <w:r w:rsidR="009737C0" w:rsidRPr="007E469E">
        <w:rPr>
          <w:rFonts w:ascii="Arial" w:eastAsia="Times New Roman" w:hAnsi="Arial" w:cs="Arial"/>
          <w:lang w:eastAsia="pl-PL"/>
        </w:rPr>
        <w:t xml:space="preserve"> </w:t>
      </w:r>
      <w:r w:rsidR="00267AA8" w:rsidRPr="007E469E">
        <w:rPr>
          <w:rFonts w:ascii="Arial" w:eastAsia="Times New Roman" w:hAnsi="Arial" w:cs="Arial"/>
          <w:lang w:eastAsia="pl-PL"/>
        </w:rPr>
        <w:t>określa</w:t>
      </w:r>
      <w:r w:rsidR="001A1EA4" w:rsidRPr="007E469E">
        <w:rPr>
          <w:rFonts w:ascii="Arial" w:eastAsia="Times New Roman" w:hAnsi="Arial" w:cs="Arial"/>
          <w:lang w:eastAsia="pl-PL"/>
        </w:rPr>
        <w:t xml:space="preserve"> </w:t>
      </w:r>
      <w:r w:rsidR="00F510FD" w:rsidRPr="007E469E">
        <w:rPr>
          <w:rFonts w:ascii="Arial" w:eastAsia="Times New Roman" w:hAnsi="Arial" w:cs="Arial"/>
          <w:lang w:eastAsia="pl-PL"/>
        </w:rPr>
        <w:t>zarządzeni</w:t>
      </w:r>
      <w:r w:rsidR="001A1EA4" w:rsidRPr="007E469E">
        <w:rPr>
          <w:rFonts w:ascii="Arial" w:eastAsia="Times New Roman" w:hAnsi="Arial" w:cs="Arial"/>
          <w:lang w:eastAsia="pl-PL"/>
        </w:rPr>
        <w:t>e</w:t>
      </w:r>
      <w:r w:rsidR="00F510FD" w:rsidRPr="007E469E">
        <w:rPr>
          <w:rFonts w:ascii="Arial" w:eastAsia="Times New Roman" w:hAnsi="Arial" w:cs="Arial"/>
          <w:lang w:eastAsia="pl-PL"/>
        </w:rPr>
        <w:t xml:space="preserve"> nr </w:t>
      </w:r>
      <w:r w:rsidR="002A00B2" w:rsidRPr="007E469E">
        <w:rPr>
          <w:rFonts w:ascii="Arial" w:eastAsia="Times New Roman" w:hAnsi="Arial" w:cs="Arial"/>
          <w:lang w:eastAsia="pl-PL"/>
        </w:rPr>
        <w:t xml:space="preserve">36 </w:t>
      </w:r>
      <w:r w:rsidR="00F510FD" w:rsidRPr="007E469E">
        <w:rPr>
          <w:rFonts w:ascii="Arial" w:eastAsia="Times New Roman" w:hAnsi="Arial" w:cs="Arial"/>
          <w:lang w:eastAsia="pl-PL"/>
        </w:rPr>
        <w:t xml:space="preserve">Dyrektora Generalnego Ministerstwa Infrastruktury i Rozwoju z dnia </w:t>
      </w:r>
      <w:r w:rsidR="002A00B2" w:rsidRPr="007E469E">
        <w:rPr>
          <w:rFonts w:ascii="Arial" w:eastAsia="Times New Roman" w:hAnsi="Arial" w:cs="Arial"/>
          <w:lang w:eastAsia="pl-PL"/>
        </w:rPr>
        <w:t xml:space="preserve">17 września </w:t>
      </w:r>
      <w:r w:rsidR="00F510FD" w:rsidRPr="007E469E">
        <w:rPr>
          <w:rFonts w:ascii="Arial" w:eastAsia="Times New Roman" w:hAnsi="Arial" w:cs="Arial"/>
          <w:lang w:eastAsia="pl-PL"/>
        </w:rPr>
        <w:t>2014 r. w sprawie trybu opracowywania, uzgadniania i podawania do publicznej wiadomości wytycznych ministra właściwego do spraw rozwoju regionalnego</w:t>
      </w:r>
      <w:r w:rsidR="00550C50" w:rsidRPr="007E469E">
        <w:rPr>
          <w:rFonts w:ascii="Arial" w:eastAsia="Times New Roman" w:hAnsi="Arial" w:cs="Arial"/>
          <w:lang w:eastAsia="pl-PL"/>
        </w:rPr>
        <w:t>.</w:t>
      </w:r>
    </w:p>
    <w:p w:rsidR="00A5669F" w:rsidRPr="007E469E" w:rsidRDefault="00686EA7" w:rsidP="0030426E">
      <w:pPr>
        <w:numPr>
          <w:ilvl w:val="0"/>
          <w:numId w:val="4"/>
        </w:numPr>
        <w:spacing w:before="120" w:after="120" w:line="360" w:lineRule="auto"/>
        <w:ind w:left="403" w:hanging="403"/>
        <w:jc w:val="both"/>
        <w:rPr>
          <w:rFonts w:ascii="Arial" w:hAnsi="Arial" w:cs="Arial"/>
        </w:rPr>
      </w:pPr>
      <w:r w:rsidRPr="007E469E">
        <w:rPr>
          <w:rFonts w:ascii="Arial" w:hAnsi="Arial" w:cs="Arial"/>
          <w:i/>
        </w:rPr>
        <w:t>Wytyczne</w:t>
      </w:r>
      <w:r w:rsidR="00F4208B" w:rsidRPr="007E469E">
        <w:rPr>
          <w:rFonts w:ascii="Arial" w:hAnsi="Arial" w:cs="Arial"/>
          <w:i/>
        </w:rPr>
        <w:t xml:space="preserve"> programowe</w:t>
      </w:r>
      <w:r w:rsidRPr="007E469E">
        <w:rPr>
          <w:rFonts w:ascii="Arial" w:hAnsi="Arial" w:cs="Arial"/>
        </w:rPr>
        <w:t xml:space="preserve"> obowiązują</w:t>
      </w:r>
      <w:r w:rsidR="00A5669F" w:rsidRPr="007E469E">
        <w:rPr>
          <w:rFonts w:ascii="Arial" w:hAnsi="Arial" w:cs="Arial"/>
        </w:rPr>
        <w:t xml:space="preserve"> od daty wskazanej </w:t>
      </w:r>
      <w:r w:rsidR="00843FD5">
        <w:rPr>
          <w:rFonts w:ascii="Arial" w:hAnsi="Arial" w:cs="Arial"/>
        </w:rPr>
        <w:t xml:space="preserve">w niniejszym dokumencie, a po zatwierdzeniu </w:t>
      </w:r>
      <w:r w:rsidR="00012E85" w:rsidRPr="00981286">
        <w:rPr>
          <w:rFonts w:ascii="Arial" w:hAnsi="Arial" w:cs="Arial"/>
          <w:i/>
        </w:rPr>
        <w:t>Wytycznych programowych</w:t>
      </w:r>
      <w:r w:rsidR="00843FD5">
        <w:rPr>
          <w:rFonts w:ascii="Arial" w:hAnsi="Arial" w:cs="Arial"/>
        </w:rPr>
        <w:t xml:space="preserve"> od daty wskazanej </w:t>
      </w:r>
      <w:r w:rsidR="00A5669F" w:rsidRPr="007E469E">
        <w:rPr>
          <w:rFonts w:ascii="Arial" w:hAnsi="Arial" w:cs="Arial"/>
        </w:rPr>
        <w:t xml:space="preserve">w komunikacie ministra właściwego ds. rozwoju regionalnego ogłoszonym w Dzienniku Urzędowym Rzeczypospolitej Polskiej „Monitor Polski”. </w:t>
      </w:r>
      <w:r w:rsidR="001C0494" w:rsidRPr="007E469E">
        <w:rPr>
          <w:rFonts w:ascii="Arial" w:hAnsi="Arial" w:cs="Arial"/>
        </w:rPr>
        <w:t>D</w:t>
      </w:r>
      <w:r w:rsidR="00A5669F" w:rsidRPr="007E469E">
        <w:rPr>
          <w:rFonts w:ascii="Arial" w:hAnsi="Arial" w:cs="Arial"/>
        </w:rPr>
        <w:t xml:space="preserve">ostosowanie </w:t>
      </w:r>
      <w:r w:rsidR="00455FA0">
        <w:rPr>
          <w:rFonts w:ascii="Arial" w:hAnsi="Arial" w:cs="Arial"/>
        </w:rPr>
        <w:t>postanowień</w:t>
      </w:r>
      <w:r w:rsidR="00455FA0" w:rsidRPr="007E469E">
        <w:rPr>
          <w:rFonts w:ascii="Arial" w:hAnsi="Arial" w:cs="Arial"/>
        </w:rPr>
        <w:t xml:space="preserve"> </w:t>
      </w:r>
      <w:r w:rsidR="00A5669F" w:rsidRPr="007E469E">
        <w:rPr>
          <w:rFonts w:ascii="Arial" w:hAnsi="Arial" w:cs="Arial"/>
          <w:i/>
        </w:rPr>
        <w:t>Wytycznych</w:t>
      </w:r>
      <w:r w:rsidR="00F4208B" w:rsidRPr="007E469E">
        <w:rPr>
          <w:rFonts w:ascii="Arial" w:hAnsi="Arial" w:cs="Arial"/>
          <w:i/>
        </w:rPr>
        <w:t xml:space="preserve"> programowych</w:t>
      </w:r>
      <w:r w:rsidR="00A5669F" w:rsidRPr="007E469E">
        <w:rPr>
          <w:rFonts w:ascii="Arial" w:hAnsi="Arial" w:cs="Arial"/>
        </w:rPr>
        <w:t xml:space="preserve"> do nowo wprowadzonych </w:t>
      </w:r>
      <w:r w:rsidR="00455FA0">
        <w:rPr>
          <w:rFonts w:ascii="Arial" w:hAnsi="Arial" w:cs="Arial"/>
        </w:rPr>
        <w:t>postanowień</w:t>
      </w:r>
      <w:r w:rsidR="00455FA0" w:rsidRPr="007E469E">
        <w:rPr>
          <w:rFonts w:ascii="Arial" w:hAnsi="Arial" w:cs="Arial"/>
        </w:rPr>
        <w:t xml:space="preserve"> </w:t>
      </w:r>
      <w:r w:rsidR="00A5669F" w:rsidRPr="007E469E">
        <w:rPr>
          <w:rFonts w:ascii="Arial" w:hAnsi="Arial" w:cs="Arial"/>
          <w:i/>
        </w:rPr>
        <w:t>Wytycznych</w:t>
      </w:r>
      <w:r w:rsidR="00A5669F" w:rsidRPr="007E469E">
        <w:rPr>
          <w:rFonts w:ascii="Arial" w:hAnsi="Arial" w:cs="Arial"/>
        </w:rPr>
        <w:t xml:space="preserve"> </w:t>
      </w:r>
      <w:r w:rsidR="00A5669F" w:rsidRPr="007E469E">
        <w:rPr>
          <w:rFonts w:ascii="Arial" w:hAnsi="Arial" w:cs="Arial"/>
          <w:i/>
        </w:rPr>
        <w:t>horyzontalnych</w:t>
      </w:r>
      <w:r w:rsidR="00A5669F" w:rsidRPr="007E469E">
        <w:rPr>
          <w:rFonts w:ascii="Arial" w:hAnsi="Arial" w:cs="Arial"/>
        </w:rPr>
        <w:t xml:space="preserve"> jest każdorazowo przeprowadzane przez IZ PO</w:t>
      </w:r>
      <w:r w:rsidR="0011664B" w:rsidRPr="007E469E">
        <w:rPr>
          <w:rFonts w:ascii="Arial" w:hAnsi="Arial" w:cs="Arial"/>
        </w:rPr>
        <w:t xml:space="preserve">PC </w:t>
      </w:r>
      <w:r w:rsidR="00A5669F" w:rsidRPr="007E469E">
        <w:rPr>
          <w:rFonts w:ascii="Arial" w:hAnsi="Arial" w:cs="Arial"/>
        </w:rPr>
        <w:t>w terminie 6 miesięcy od daty, o</w:t>
      </w:r>
      <w:r w:rsidR="001175BA" w:rsidRPr="007E469E">
        <w:rPr>
          <w:rFonts w:ascii="Arial" w:hAnsi="Arial" w:cs="Arial"/>
        </w:rPr>
        <w:t xml:space="preserve">d której obowiązuje nowa wersja </w:t>
      </w:r>
      <w:r w:rsidR="001175BA" w:rsidRPr="007E469E">
        <w:rPr>
          <w:rFonts w:ascii="Arial" w:hAnsi="Arial" w:cs="Arial"/>
          <w:i/>
        </w:rPr>
        <w:t>Wytycznych horyzontalnych</w:t>
      </w:r>
      <w:r w:rsidR="001175BA" w:rsidRPr="007E469E">
        <w:rPr>
          <w:rFonts w:ascii="Arial" w:hAnsi="Arial" w:cs="Arial"/>
        </w:rPr>
        <w:t>.</w:t>
      </w:r>
      <w:r w:rsidR="00A5669F" w:rsidRPr="007E469E">
        <w:rPr>
          <w:rFonts w:ascii="Arial" w:hAnsi="Arial" w:cs="Arial"/>
        </w:rPr>
        <w:t xml:space="preserve"> </w:t>
      </w:r>
    </w:p>
    <w:p w:rsidR="00D9767A" w:rsidRPr="00344A80"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7E469E">
        <w:rPr>
          <w:rFonts w:ascii="Arial" w:eastAsia="MS Mincho" w:hAnsi="Arial" w:cs="Arial"/>
          <w:lang w:eastAsia="ja-JP"/>
        </w:rPr>
        <w:t>Każdy podmiot</w:t>
      </w:r>
      <w:r w:rsidR="00185B94">
        <w:rPr>
          <w:rFonts w:ascii="Arial" w:eastAsia="MS Mincho" w:hAnsi="Arial" w:cs="Arial"/>
          <w:lang w:eastAsia="ja-JP"/>
        </w:rPr>
        <w:t xml:space="preserve"> </w:t>
      </w:r>
      <w:r w:rsidRPr="007E469E">
        <w:rPr>
          <w:rFonts w:ascii="Arial" w:eastAsia="MS Mincho" w:hAnsi="Arial" w:cs="Arial"/>
          <w:lang w:eastAsia="ja-JP"/>
        </w:rPr>
        <w:t xml:space="preserve">może zwrócić się na piśmie z prośbą o dokonanie indywidualnej interpretacji postanowień </w:t>
      </w:r>
      <w:r w:rsidRPr="007E469E">
        <w:rPr>
          <w:rFonts w:ascii="Arial" w:eastAsia="MS Mincho" w:hAnsi="Arial" w:cs="Arial"/>
          <w:i/>
          <w:lang w:eastAsia="ja-JP"/>
        </w:rPr>
        <w:t>Wytycznych</w:t>
      </w:r>
      <w:r w:rsidR="00F4208B" w:rsidRPr="007E469E">
        <w:rPr>
          <w:rFonts w:ascii="Arial" w:eastAsia="MS Mincho" w:hAnsi="Arial" w:cs="Arial"/>
          <w:i/>
          <w:lang w:eastAsia="ja-JP"/>
        </w:rPr>
        <w:t xml:space="preserve"> programowych</w:t>
      </w:r>
      <w:r w:rsidRPr="007E469E">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Pr>
          <w:rFonts w:ascii="Arial" w:eastAsia="MS Mincho" w:hAnsi="Arial" w:cs="Arial"/>
          <w:lang w:eastAsia="ja-JP"/>
        </w:rPr>
        <w:t>IP POPC</w:t>
      </w:r>
      <w:r w:rsidR="00032F2E">
        <w:rPr>
          <w:rFonts w:ascii="Arial" w:eastAsia="MS Mincho" w:hAnsi="Arial" w:cs="Arial"/>
          <w:lang w:eastAsia="ja-JP"/>
        </w:rPr>
        <w:t>.</w:t>
      </w:r>
      <w:r w:rsidR="00344A80">
        <w:rPr>
          <w:rFonts w:ascii="Arial" w:eastAsia="MS Mincho" w:hAnsi="Arial" w:cs="Arial"/>
          <w:lang w:eastAsia="ja-JP"/>
        </w:rPr>
        <w:t xml:space="preserve"> </w:t>
      </w:r>
      <w:r w:rsidRPr="007E469E">
        <w:rPr>
          <w:rFonts w:ascii="Arial" w:eastAsia="MS Mincho" w:hAnsi="Arial" w:cs="Arial"/>
          <w:lang w:eastAsia="ja-JP"/>
        </w:rPr>
        <w:t>W przypadku wątpliwości dotyczącej rozstrzygnięcia danej kwestii, przed udzieleniem odpowiedzi</w:t>
      </w:r>
      <w:r w:rsidR="00BF7E93" w:rsidRPr="007E469E">
        <w:rPr>
          <w:rFonts w:ascii="Arial" w:eastAsia="MS Mincho" w:hAnsi="Arial" w:cs="Arial"/>
          <w:lang w:eastAsia="ja-JP"/>
        </w:rPr>
        <w:t>,</w:t>
      </w:r>
      <w:r w:rsidRPr="007E469E">
        <w:rPr>
          <w:rFonts w:ascii="Arial" w:eastAsia="MS Mincho" w:hAnsi="Arial" w:cs="Arial"/>
          <w:lang w:eastAsia="ja-JP"/>
        </w:rPr>
        <w:t xml:space="preserve"> </w:t>
      </w:r>
      <w:r w:rsidR="00BF7E93" w:rsidRPr="00344A80">
        <w:rPr>
          <w:rFonts w:ascii="Arial" w:eastAsia="MS Mincho" w:hAnsi="Arial" w:cs="Arial"/>
          <w:lang w:eastAsia="ja-JP"/>
        </w:rPr>
        <w:t xml:space="preserve">IP POPC </w:t>
      </w:r>
      <w:r w:rsidRPr="009C3A3A">
        <w:rPr>
          <w:rFonts w:ascii="Arial" w:eastAsia="MS Mincho" w:hAnsi="Arial" w:cs="Arial"/>
          <w:lang w:eastAsia="ja-JP"/>
        </w:rPr>
        <w:t xml:space="preserve">powinna zwrócić się </w:t>
      </w:r>
      <w:r w:rsidR="006C586B" w:rsidRPr="009C3A3A">
        <w:rPr>
          <w:rFonts w:ascii="Arial" w:eastAsia="MS Mincho" w:hAnsi="Arial" w:cs="Arial"/>
          <w:lang w:eastAsia="ja-JP"/>
        </w:rPr>
        <w:t>do</w:t>
      </w:r>
      <w:r w:rsidRPr="009C3A3A">
        <w:rPr>
          <w:rFonts w:ascii="Arial" w:eastAsia="MS Mincho" w:hAnsi="Arial" w:cs="Arial"/>
          <w:lang w:eastAsia="ja-JP"/>
        </w:rPr>
        <w:t xml:space="preserve"> IZ POPC. </w:t>
      </w:r>
    </w:p>
    <w:p w:rsidR="00903FFD" w:rsidRPr="00C70C13"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D002C3">
        <w:rPr>
          <w:rFonts w:ascii="Arial" w:eastAsia="MS Mincho" w:hAnsi="Arial" w:cs="Arial"/>
          <w:lang w:eastAsia="ja-JP"/>
        </w:rPr>
        <w:t xml:space="preserve">Każdy podmiot </w:t>
      </w:r>
      <w:r w:rsidR="0066313B" w:rsidRPr="007E469E">
        <w:rPr>
          <w:rFonts w:ascii="Arial" w:eastAsia="MS Mincho" w:hAnsi="Arial" w:cs="Arial"/>
          <w:lang w:eastAsia="ja-JP"/>
        </w:rPr>
        <w:t xml:space="preserve">może zwrócić się bezpośrednio do IZ POPC jedynie w sytuacji, gdy nie zgadza się z interpretacją wydaną przez IP POPC, a IP </w:t>
      </w:r>
      <w:r w:rsidR="00866EDB" w:rsidRPr="007E469E">
        <w:rPr>
          <w:rFonts w:ascii="Arial" w:eastAsia="MS Mincho" w:hAnsi="Arial" w:cs="Arial"/>
          <w:lang w:eastAsia="ja-JP"/>
        </w:rPr>
        <w:t xml:space="preserve">POPC </w:t>
      </w:r>
      <w:r w:rsidR="0066313B" w:rsidRPr="007E469E">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7E469E">
        <w:rPr>
          <w:rFonts w:ascii="Arial" w:eastAsia="MS Mincho" w:hAnsi="Arial" w:cs="Arial"/>
          <w:lang w:eastAsia="ja-JP"/>
        </w:rPr>
        <w:t>.</w:t>
      </w:r>
      <w:bookmarkStart w:id="18" w:name="39"/>
      <w:bookmarkStart w:id="19" w:name="_Toc396130032"/>
      <w:bookmarkStart w:id="20" w:name="_Toc396130107"/>
      <w:bookmarkEnd w:id="18"/>
      <w:bookmarkEnd w:id="19"/>
      <w:bookmarkEnd w:id="20"/>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21" w:name="_Toc428535182"/>
      <w:r w:rsidRPr="007E469E">
        <w:rPr>
          <w:rFonts w:ascii="Arial" w:hAnsi="Arial" w:cs="Arial"/>
          <w:color w:val="auto"/>
          <w:sz w:val="24"/>
          <w:szCs w:val="24"/>
        </w:rPr>
        <w:t>Rozdział - Wspólne warunki i procedury w zakresie kwalifikowalności wydatków</w:t>
      </w:r>
      <w:bookmarkEnd w:id="21"/>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 horyzontalnych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2" w:name="_Toc428535183"/>
      <w:r w:rsidRPr="007E469E">
        <w:rPr>
          <w:rFonts w:ascii="Arial" w:hAnsi="Arial" w:cs="Arial"/>
          <w:i/>
          <w:color w:val="auto"/>
          <w:sz w:val="24"/>
          <w:szCs w:val="24"/>
        </w:rPr>
        <w:t>Ocena kwalifikowalności wydatku.</w:t>
      </w:r>
      <w:bookmarkEnd w:id="22"/>
    </w:p>
    <w:p w:rsidR="00903FFD" w:rsidRPr="007E469E" w:rsidRDefault="00903FFD" w:rsidP="008A69F7">
      <w:pPr>
        <w:pStyle w:val="Akapitzlist"/>
        <w:numPr>
          <w:ilvl w:val="0"/>
          <w:numId w:val="14"/>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Wytycznych horyzontalnych</w:t>
      </w:r>
      <w:r w:rsidRPr="007E469E">
        <w:rPr>
          <w:rFonts w:ascii="Arial" w:hAnsi="Arial" w:cs="Arial"/>
        </w:rPr>
        <w:t xml:space="preserve"> w podrozdziale 6.2 (Ocena kwalifikowalności wydatku) oraz w niniejszych </w:t>
      </w:r>
      <w:r w:rsidRPr="007E469E">
        <w:rPr>
          <w:rFonts w:ascii="Arial" w:hAnsi="Arial" w:cs="Arial"/>
          <w:i/>
        </w:rPr>
        <w:t>Wytycznych</w:t>
      </w:r>
      <w:r w:rsidR="007A48D6" w:rsidRPr="007E469E">
        <w:rPr>
          <w:rFonts w:ascii="Arial" w:hAnsi="Arial" w:cs="Arial"/>
          <w:i/>
        </w:rPr>
        <w:t xml:space="preserve"> programowych</w:t>
      </w:r>
      <w:r w:rsidRPr="007E469E">
        <w:rPr>
          <w:rFonts w:ascii="Arial" w:hAnsi="Arial" w:cs="Arial"/>
        </w:rPr>
        <w:t>.</w:t>
      </w:r>
    </w:p>
    <w:p w:rsidR="002D3F7E" w:rsidRDefault="00AC0BF2"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Ponoszone wydatki mogą</w:t>
      </w:r>
      <w:r w:rsidRPr="007E469E">
        <w:rPr>
          <w:rFonts w:ascii="Arial" w:eastAsia="Times New Roman" w:hAnsi="Arial" w:cs="Times New Roman"/>
          <w:szCs w:val="24"/>
          <w:lang w:eastAsia="pl-PL"/>
        </w:rPr>
        <w:t xml:space="preserve"> stanowić wydatek kwalifikowalny w ramach</w:t>
      </w:r>
      <w:r>
        <w:rPr>
          <w:rFonts w:ascii="Arial" w:eastAsia="Times New Roman" w:hAnsi="Arial" w:cs="Times New Roman"/>
          <w:szCs w:val="24"/>
          <w:lang w:eastAsia="pl-PL"/>
        </w:rPr>
        <w:t xml:space="preserve"> </w:t>
      </w:r>
      <w:r w:rsidR="008E2620">
        <w:rPr>
          <w:rFonts w:ascii="Arial" w:eastAsia="Times New Roman" w:hAnsi="Arial" w:cs="Times New Roman"/>
          <w:szCs w:val="24"/>
          <w:lang w:eastAsia="pl-PL"/>
        </w:rPr>
        <w:t xml:space="preserve">II osi priorytetowej </w:t>
      </w:r>
      <w:r>
        <w:rPr>
          <w:rFonts w:ascii="Arial" w:eastAsia="Times New Roman" w:hAnsi="Arial" w:cs="Times New Roman"/>
          <w:szCs w:val="24"/>
          <w:lang w:eastAsia="pl-PL"/>
        </w:rPr>
        <w:t>POPC, o ile mieszczą się w wykazach</w:t>
      </w:r>
      <w:r w:rsidRPr="007E469E">
        <w:rPr>
          <w:rFonts w:ascii="Arial" w:eastAsia="Times New Roman" w:hAnsi="Arial" w:cs="Times New Roman"/>
          <w:szCs w:val="24"/>
          <w:lang w:eastAsia="pl-PL"/>
        </w:rPr>
        <w:t xml:space="preserve"> wydatków kwalifikowalny</w:t>
      </w:r>
      <w:r>
        <w:rPr>
          <w:rFonts w:ascii="Arial" w:eastAsia="Times New Roman" w:hAnsi="Arial" w:cs="Times New Roman"/>
          <w:szCs w:val="24"/>
          <w:lang w:eastAsia="pl-PL"/>
        </w:rPr>
        <w:t xml:space="preserve">ch zamieszczonych w </w:t>
      </w:r>
      <w:r w:rsidRPr="00AC0BF2">
        <w:rPr>
          <w:rFonts w:ascii="Arial" w:eastAsia="Times New Roman" w:hAnsi="Arial" w:cs="Times New Roman"/>
          <w:i/>
          <w:szCs w:val="24"/>
          <w:lang w:eastAsia="pl-PL"/>
        </w:rPr>
        <w:t>Wytycznych programowych</w:t>
      </w:r>
      <w:r>
        <w:rPr>
          <w:rFonts w:ascii="Arial" w:eastAsia="Times New Roman" w:hAnsi="Arial" w:cs="Times New Roman"/>
          <w:szCs w:val="24"/>
          <w:lang w:eastAsia="pl-PL"/>
        </w:rPr>
        <w:t xml:space="preserve"> – w rozdzia</w:t>
      </w:r>
      <w:r w:rsidR="008E2620">
        <w:rPr>
          <w:rFonts w:ascii="Arial" w:eastAsia="Times New Roman" w:hAnsi="Arial" w:cs="Times New Roman"/>
          <w:szCs w:val="24"/>
          <w:lang w:eastAsia="pl-PL"/>
        </w:rPr>
        <w:t>le 5</w:t>
      </w:r>
      <w:r>
        <w:rPr>
          <w:rFonts w:ascii="Arial" w:eastAsia="Times New Roman" w:hAnsi="Arial" w:cs="Times New Roman"/>
          <w:szCs w:val="24"/>
          <w:lang w:eastAsia="pl-PL"/>
        </w:rPr>
        <w:t>.</w:t>
      </w:r>
      <w:r w:rsidR="002520B8">
        <w:rPr>
          <w:rFonts w:ascii="Arial" w:eastAsia="Times New Roman" w:hAnsi="Arial" w:cs="Times New Roman"/>
          <w:szCs w:val="24"/>
          <w:lang w:eastAsia="pl-PL"/>
        </w:rPr>
        <w:t xml:space="preserve"> </w:t>
      </w:r>
    </w:p>
    <w:p w:rsidR="00AC0BF2" w:rsidRDefault="002520B8"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W przypadku projektów objętych pomocą publiczną udzielaną na podstawie programu pomocowego, warunkiem kwalifikowalności wydatku jest również jego zgodność z programem pomocowym. </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3" w:name="_Toc428535184"/>
      <w:r w:rsidRPr="007E469E">
        <w:rPr>
          <w:rFonts w:ascii="Arial" w:hAnsi="Arial" w:cs="Arial"/>
          <w:i/>
          <w:color w:val="auto"/>
          <w:sz w:val="24"/>
          <w:szCs w:val="24"/>
        </w:rPr>
        <w:t>Wydatki niekwalifikowalne</w:t>
      </w:r>
      <w:bookmarkEnd w:id="23"/>
    </w:p>
    <w:p w:rsidR="00903FFD" w:rsidRPr="007E469E" w:rsidRDefault="00903FFD" w:rsidP="00607A2C">
      <w:pPr>
        <w:pStyle w:val="Akapitzlist"/>
        <w:numPr>
          <w:ilvl w:val="0"/>
          <w:numId w:val="18"/>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Wytycznymi horyzontalnymi</w:t>
      </w:r>
      <w:r w:rsidRPr="007E469E">
        <w:rPr>
          <w:rFonts w:ascii="Arial" w:hAnsi="Arial" w:cs="Arial"/>
        </w:rPr>
        <w:t xml:space="preserve"> oraz wydatki wyłączone z kwalifikowalności poprzez odpowiednie zapisy </w:t>
      </w:r>
      <w:r w:rsidRPr="007E469E">
        <w:rPr>
          <w:rFonts w:ascii="Arial" w:hAnsi="Arial" w:cs="Arial"/>
          <w:i/>
        </w:rPr>
        <w:t>Wytycznych</w:t>
      </w:r>
      <w:r w:rsidRPr="007E469E">
        <w:rPr>
          <w:rFonts w:ascii="Arial" w:hAnsi="Arial" w:cs="Arial"/>
        </w:rPr>
        <w:t xml:space="preserve"> </w:t>
      </w:r>
      <w:r w:rsidRPr="007E469E">
        <w:rPr>
          <w:rFonts w:ascii="Arial" w:hAnsi="Arial" w:cs="Arial"/>
          <w:i/>
        </w:rPr>
        <w:t>horyzontalnych</w:t>
      </w:r>
      <w:r w:rsidRPr="007E469E">
        <w:rPr>
          <w:rFonts w:ascii="Arial" w:hAnsi="Arial" w:cs="Arial"/>
        </w:rPr>
        <w:t xml:space="preserve">. </w:t>
      </w:r>
    </w:p>
    <w:p w:rsidR="00903FFD" w:rsidRPr="007E469E" w:rsidRDefault="00903FFD" w:rsidP="00607A2C">
      <w:pPr>
        <w:pStyle w:val="Akapitzlist"/>
        <w:numPr>
          <w:ilvl w:val="0"/>
          <w:numId w:val="18"/>
        </w:numPr>
        <w:spacing w:before="120" w:after="120" w:line="360" w:lineRule="auto"/>
        <w:jc w:val="both"/>
        <w:rPr>
          <w:rFonts w:ascii="Arial" w:hAnsi="Arial" w:cs="Arial"/>
        </w:rPr>
      </w:pPr>
      <w:r w:rsidRPr="007E469E">
        <w:rPr>
          <w:rFonts w:ascii="Arial" w:hAnsi="Arial" w:cs="Arial"/>
        </w:rPr>
        <w:t xml:space="preserve">Do współfinansowania nie kwalifikują się również wszelkie wydatki niezgodne z </w:t>
      </w:r>
      <w:r w:rsidR="00F23948" w:rsidRPr="007E469E">
        <w:rPr>
          <w:rFonts w:ascii="Arial" w:hAnsi="Arial" w:cs="Arial"/>
        </w:rPr>
        <w:t xml:space="preserve">niniejszymi </w:t>
      </w:r>
      <w:r w:rsidRPr="007E469E">
        <w:rPr>
          <w:rFonts w:ascii="Arial" w:hAnsi="Arial" w:cs="Arial"/>
          <w:i/>
        </w:rPr>
        <w:t>Wytycznymi programowymi</w:t>
      </w:r>
      <w:r w:rsidRPr="007E469E">
        <w:rPr>
          <w:rFonts w:ascii="Arial" w:hAnsi="Arial" w:cs="Arial"/>
        </w:rPr>
        <w:t xml:space="preserve"> oraz wydatki wyłączone z kwalifikowalności poprzez odpowiednie zapisy</w:t>
      </w:r>
      <w:r w:rsidR="00CE07AA">
        <w:rPr>
          <w:rFonts w:ascii="Arial" w:hAnsi="Arial" w:cs="Arial"/>
        </w:rPr>
        <w:t xml:space="preserve"> niniejszych</w:t>
      </w:r>
      <w:r w:rsidRPr="007E469E">
        <w:rPr>
          <w:rFonts w:ascii="Arial" w:hAnsi="Arial" w:cs="Arial"/>
        </w:rPr>
        <w:t xml:space="preserve"> </w:t>
      </w:r>
      <w:r w:rsidRPr="00386929">
        <w:rPr>
          <w:rFonts w:ascii="Arial" w:hAnsi="Arial" w:cs="Arial"/>
          <w:i/>
        </w:rPr>
        <w:t>Wytycznych programowych</w:t>
      </w:r>
      <w:r w:rsidR="00386929" w:rsidRPr="00BA56A6">
        <w:rPr>
          <w:rFonts w:ascii="Arial" w:hAnsi="Arial" w:cs="Arial"/>
          <w:i/>
        </w:rPr>
        <w:t xml:space="preserve">, </w:t>
      </w:r>
      <w:r w:rsidR="00386929" w:rsidRPr="002A72AF">
        <w:rPr>
          <w:rFonts w:ascii="Arial" w:hAnsi="Arial" w:cs="Arial"/>
        </w:rPr>
        <w:t>Regulaminu konkursu</w:t>
      </w:r>
      <w:r w:rsidRPr="00BA56A6">
        <w:rPr>
          <w:rFonts w:ascii="Arial" w:hAnsi="Arial" w:cs="Arial"/>
        </w:rPr>
        <w:t xml:space="preserve"> lub</w:t>
      </w:r>
      <w:r w:rsidRPr="007E469E">
        <w:rPr>
          <w:rFonts w:ascii="Arial" w:hAnsi="Arial" w:cs="Arial"/>
        </w:rPr>
        <w:t xml:space="preserve"> umowy o dofinansowanie</w:t>
      </w:r>
      <w:r w:rsidR="00701B4A">
        <w:rPr>
          <w:rFonts w:ascii="Arial" w:hAnsi="Arial" w:cs="Arial"/>
        </w:rPr>
        <w:t xml:space="preserve"> projektu</w:t>
      </w:r>
      <w:r w:rsidRPr="007E469E">
        <w:rPr>
          <w:rFonts w:ascii="Arial" w:hAnsi="Arial" w:cs="Arial"/>
        </w:rPr>
        <w:t xml:space="preserve">. Listy wydatków wyłączonych przez IZ POPC z kwalifikowalności w ramach </w:t>
      </w:r>
      <w:r w:rsidR="008E2620">
        <w:rPr>
          <w:rFonts w:ascii="Arial" w:hAnsi="Arial" w:cs="Arial"/>
        </w:rPr>
        <w:t xml:space="preserve">II osi priorytetowej POPC </w:t>
      </w:r>
      <w:r w:rsidRPr="007E469E">
        <w:rPr>
          <w:rFonts w:ascii="Arial" w:hAnsi="Arial" w:cs="Arial"/>
        </w:rPr>
        <w:t xml:space="preserve">poprzez odpowiednie zapisy </w:t>
      </w:r>
      <w:r w:rsidRPr="007E469E">
        <w:rPr>
          <w:rFonts w:ascii="Arial" w:hAnsi="Arial" w:cs="Arial"/>
          <w:i/>
        </w:rPr>
        <w:t>Wytycznych programowych</w:t>
      </w:r>
      <w:r w:rsidRPr="007E469E">
        <w:rPr>
          <w:rFonts w:ascii="Arial" w:hAnsi="Arial" w:cs="Arial"/>
        </w:rPr>
        <w:t xml:space="preserve"> znajdują się w podrozdzia</w:t>
      </w:r>
      <w:r w:rsidR="008E2620">
        <w:rPr>
          <w:rFonts w:ascii="Arial" w:hAnsi="Arial" w:cs="Arial"/>
        </w:rPr>
        <w:t xml:space="preserve">le </w:t>
      </w:r>
      <w:r w:rsidR="001A59BB">
        <w:rPr>
          <w:rFonts w:ascii="Arial" w:hAnsi="Arial" w:cs="Arial"/>
        </w:rPr>
        <w:t>5</w:t>
      </w:r>
      <w:r w:rsidR="008E2620">
        <w:rPr>
          <w:rFonts w:ascii="Arial" w:hAnsi="Arial" w:cs="Arial"/>
        </w:rPr>
        <w:t>.3</w:t>
      </w:r>
      <w:r w:rsidR="007F3679">
        <w:rPr>
          <w:rFonts w:ascii="Arial" w:hAnsi="Arial" w:cs="Arial"/>
        </w:rPr>
        <w:t xml:space="preserve"> </w:t>
      </w:r>
      <w:r w:rsidRPr="007E469E">
        <w:rPr>
          <w:rFonts w:ascii="Arial" w:hAnsi="Arial" w:cs="Arial"/>
        </w:rPr>
        <w:t xml:space="preserve">niniejszych </w:t>
      </w:r>
      <w:r w:rsidRPr="007E469E">
        <w:rPr>
          <w:rFonts w:ascii="Arial" w:hAnsi="Arial" w:cs="Arial"/>
          <w:i/>
        </w:rPr>
        <w:t>Wytycznych</w:t>
      </w:r>
      <w:r w:rsidR="00AD29DB" w:rsidRPr="007E469E">
        <w:rPr>
          <w:rFonts w:ascii="Arial" w:hAnsi="Arial" w:cs="Arial"/>
          <w:i/>
        </w:rPr>
        <w:t xml:space="preserve"> </w:t>
      </w:r>
      <w:r w:rsidR="00AD29DB" w:rsidRPr="007E469E">
        <w:rPr>
          <w:rFonts w:ascii="Arial" w:hAnsi="Arial"/>
          <w:i/>
        </w:rPr>
        <w:t>programowych</w:t>
      </w:r>
      <w:r w:rsidRPr="007E469E">
        <w:rPr>
          <w:rFonts w:ascii="Arial" w:hAnsi="Arial" w:cs="Arial"/>
        </w:rPr>
        <w:t>.</w:t>
      </w:r>
    </w:p>
    <w:p w:rsidR="00903FFD" w:rsidRPr="007E469E" w:rsidRDefault="00903FFD" w:rsidP="00903FFD">
      <w:pPr>
        <w:pStyle w:val="Akapitzlist"/>
        <w:spacing w:before="120" w:after="120" w:line="360" w:lineRule="auto"/>
        <w:ind w:left="360"/>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4" w:name="_Toc428535185"/>
      <w:r w:rsidRPr="007E469E">
        <w:rPr>
          <w:rFonts w:ascii="Arial" w:hAnsi="Arial" w:cs="Arial"/>
          <w:i/>
          <w:color w:val="auto"/>
          <w:sz w:val="24"/>
          <w:szCs w:val="24"/>
        </w:rPr>
        <w:t>Zasada faktycznego poniesienia wydatku</w:t>
      </w:r>
      <w:bookmarkEnd w:id="24"/>
    </w:p>
    <w:p w:rsidR="00903FFD" w:rsidRPr="00E2113F" w:rsidRDefault="00903FFD" w:rsidP="008E2620">
      <w:pPr>
        <w:pStyle w:val="Akapitzlist"/>
        <w:numPr>
          <w:ilvl w:val="0"/>
          <w:numId w:val="19"/>
        </w:numPr>
        <w:spacing w:before="120" w:after="120" w:line="360" w:lineRule="auto"/>
        <w:ind w:hanging="357"/>
        <w:jc w:val="both"/>
        <w:rPr>
          <w:rFonts w:ascii="Arial" w:hAnsi="Arial" w:cs="Arial"/>
        </w:rPr>
      </w:pPr>
      <w:r w:rsidRPr="00791621">
        <w:rPr>
          <w:rFonts w:ascii="Arial" w:hAnsi="Arial" w:cs="Arial"/>
        </w:rPr>
        <w:t xml:space="preserve">Zasady faktycznego poniesienia wydatku zostały określone </w:t>
      </w:r>
      <w:r w:rsidR="00EA379B" w:rsidRPr="00791621">
        <w:rPr>
          <w:rFonts w:ascii="Arial" w:hAnsi="Arial" w:cs="Arial"/>
        </w:rPr>
        <w:t xml:space="preserve">w </w:t>
      </w:r>
      <w:r w:rsidRPr="00791621">
        <w:rPr>
          <w:rFonts w:ascii="Arial" w:hAnsi="Arial" w:cs="Arial"/>
          <w:i/>
        </w:rPr>
        <w:t>Wytycznych horyzontalnych</w:t>
      </w:r>
      <w:r w:rsidRPr="00791621">
        <w:rPr>
          <w:rFonts w:ascii="Arial" w:hAnsi="Arial" w:cs="Arial"/>
        </w:rPr>
        <w:t xml:space="preserve"> w podrozdziale 6.4 (Zasada faktycznego poniesienia wydatku) oraz w niniejszych </w:t>
      </w:r>
      <w:r w:rsidRPr="00E2113F">
        <w:rPr>
          <w:rFonts w:ascii="Arial" w:hAnsi="Arial" w:cs="Arial"/>
          <w:i/>
        </w:rPr>
        <w:t>Wytycznych</w:t>
      </w:r>
      <w:r w:rsidR="00AD29DB" w:rsidRPr="00E2113F">
        <w:rPr>
          <w:rFonts w:ascii="Arial" w:hAnsi="Arial" w:cs="Arial"/>
          <w:i/>
        </w:rPr>
        <w:t xml:space="preserve"> </w:t>
      </w:r>
      <w:r w:rsidR="00AD29DB" w:rsidRPr="00E2113F">
        <w:rPr>
          <w:rFonts w:ascii="Arial" w:hAnsi="Arial"/>
          <w:i/>
        </w:rPr>
        <w:t>programowych</w:t>
      </w:r>
      <w:r w:rsidRPr="00E2113F">
        <w:rPr>
          <w:rFonts w:ascii="Arial" w:hAnsi="Arial" w:cs="Arial"/>
        </w:rPr>
        <w:t>.</w:t>
      </w:r>
    </w:p>
    <w:p w:rsidR="00D11C3F" w:rsidRPr="00A555CE" w:rsidRDefault="00D11C3F" w:rsidP="008E2620">
      <w:pPr>
        <w:pStyle w:val="Akapitzlist"/>
        <w:numPr>
          <w:ilvl w:val="0"/>
          <w:numId w:val="19"/>
        </w:numPr>
        <w:spacing w:before="120" w:after="120" w:line="360" w:lineRule="auto"/>
        <w:ind w:hanging="357"/>
        <w:jc w:val="both"/>
        <w:rPr>
          <w:rFonts w:ascii="Arial" w:hAnsi="Arial" w:cs="Arial"/>
        </w:rPr>
      </w:pPr>
      <w:r w:rsidRPr="00E2113F">
        <w:rPr>
          <w:rFonts w:ascii="Arial" w:hAnsi="Arial" w:cs="Arial"/>
        </w:rPr>
        <w:t xml:space="preserve">W przypadku, gdy </w:t>
      </w:r>
      <w:r w:rsidRPr="003217B9">
        <w:rPr>
          <w:rFonts w:ascii="Arial" w:hAnsi="Arial" w:cs="Arial"/>
        </w:rPr>
        <w:t xml:space="preserve">przewiduje to </w:t>
      </w:r>
      <w:r w:rsidRPr="00A555CE">
        <w:rPr>
          <w:rFonts w:ascii="Arial" w:hAnsi="Arial" w:cs="Arial"/>
        </w:rPr>
        <w:t xml:space="preserve">system realizacji danego działania, określony w szczególności w umowie o dofinansowanie projektu, do </w:t>
      </w:r>
      <w:r w:rsidR="00AD16DB">
        <w:rPr>
          <w:rFonts w:ascii="Arial" w:hAnsi="Arial" w:cs="Arial"/>
        </w:rPr>
        <w:t xml:space="preserve">wydatków </w:t>
      </w:r>
      <w:r w:rsidRPr="00A555CE">
        <w:rPr>
          <w:rFonts w:ascii="Arial" w:hAnsi="Arial" w:cs="Arial"/>
        </w:rPr>
        <w:t xml:space="preserve">kwalifikowalnych projektu zalicza się </w:t>
      </w:r>
      <w:r w:rsidR="00AD16DB">
        <w:rPr>
          <w:rFonts w:ascii="Arial" w:hAnsi="Arial" w:cs="Arial"/>
        </w:rPr>
        <w:t>wydatki</w:t>
      </w:r>
      <w:r w:rsidRPr="00A555CE">
        <w:rPr>
          <w:rFonts w:ascii="Arial" w:hAnsi="Arial" w:cs="Arial"/>
        </w:rPr>
        <w:t xml:space="preserve"> ponoszone przez podmioty inne niż beneficjent</w:t>
      </w:r>
      <w:r w:rsidR="00B87ED7">
        <w:rPr>
          <w:rFonts w:ascii="Arial" w:hAnsi="Arial" w:cs="Arial"/>
        </w:rPr>
        <w:t xml:space="preserve"> lub </w:t>
      </w:r>
      <w:r w:rsidR="00F665EF" w:rsidRPr="00A555CE">
        <w:rPr>
          <w:rFonts w:ascii="Arial" w:hAnsi="Arial" w:cs="Arial"/>
        </w:rPr>
        <w:t xml:space="preserve">partner </w:t>
      </w:r>
      <w:r w:rsidR="00B87ED7">
        <w:rPr>
          <w:rFonts w:ascii="Arial" w:hAnsi="Arial" w:cs="Arial"/>
        </w:rPr>
        <w:t xml:space="preserve">wskazany jako </w:t>
      </w:r>
      <w:r w:rsidR="00F665EF" w:rsidRPr="00A555CE">
        <w:rPr>
          <w:rFonts w:ascii="Arial" w:hAnsi="Arial" w:cs="Arial"/>
        </w:rPr>
        <w:t>podmiot upoważniony</w:t>
      </w:r>
      <w:r w:rsidR="00B87ED7">
        <w:rPr>
          <w:rFonts w:ascii="Arial" w:hAnsi="Arial" w:cs="Arial"/>
        </w:rPr>
        <w:t xml:space="preserve"> do ponoszenia wydatków</w:t>
      </w:r>
      <w:r w:rsidRPr="00A555CE">
        <w:rPr>
          <w:rFonts w:ascii="Arial" w:hAnsi="Arial" w:cs="Arial"/>
        </w:rPr>
        <w:t xml:space="preserve">. </w:t>
      </w:r>
    </w:p>
    <w:p w:rsidR="00132869" w:rsidRPr="00791621" w:rsidRDefault="00132869" w:rsidP="00607A2C">
      <w:pPr>
        <w:pStyle w:val="Akapitzlist"/>
        <w:numPr>
          <w:ilvl w:val="0"/>
          <w:numId w:val="19"/>
        </w:numPr>
        <w:spacing w:before="120" w:after="120" w:line="360" w:lineRule="auto"/>
        <w:ind w:left="363" w:hanging="357"/>
        <w:jc w:val="both"/>
        <w:rPr>
          <w:rFonts w:ascii="Arial" w:hAnsi="Arial" w:cs="Arial"/>
        </w:rPr>
      </w:pPr>
      <w:r w:rsidRPr="0079162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791621">
        <w:rPr>
          <w:rFonts w:ascii="Arial" w:hAnsi="Arial" w:cs="Arial"/>
        </w:rPr>
        <w:t xml:space="preserve"> Minimalny zakres takiej dokumentacji określa pkt 4.</w:t>
      </w:r>
    </w:p>
    <w:p w:rsidR="00132869" w:rsidRPr="00791621" w:rsidRDefault="00132869" w:rsidP="002F5514">
      <w:pPr>
        <w:pStyle w:val="Akapitzlist"/>
        <w:numPr>
          <w:ilvl w:val="0"/>
          <w:numId w:val="19"/>
        </w:numPr>
        <w:spacing w:before="120" w:after="120" w:line="360" w:lineRule="auto"/>
        <w:ind w:left="363" w:hanging="357"/>
        <w:jc w:val="both"/>
        <w:rPr>
          <w:rFonts w:ascii="Arial" w:hAnsi="Arial" w:cs="Arial"/>
        </w:rPr>
      </w:pPr>
      <w:r w:rsidRPr="00791621">
        <w:rPr>
          <w:rFonts w:ascii="Arial" w:hAnsi="Arial" w:cs="Arial"/>
        </w:rPr>
        <w:t xml:space="preserve">Wydatek faktycznie poniesiony </w:t>
      </w:r>
      <w:r w:rsidR="00791621">
        <w:rPr>
          <w:rFonts w:ascii="Arial" w:hAnsi="Arial" w:cs="Arial"/>
        </w:rPr>
        <w:t xml:space="preserve">przedkładany do rozliczenia </w:t>
      </w:r>
      <w:r w:rsidRPr="00791621">
        <w:rPr>
          <w:rFonts w:ascii="Arial" w:hAnsi="Arial" w:cs="Arial"/>
        </w:rPr>
        <w:t>powinien być poparty</w:t>
      </w:r>
      <w:r w:rsidR="00B14D05" w:rsidRPr="00791621">
        <w:rPr>
          <w:rFonts w:ascii="Arial" w:hAnsi="Arial" w:cs="Arial"/>
        </w:rPr>
        <w:t xml:space="preserve"> w szczególności</w:t>
      </w:r>
      <w:r w:rsidRPr="00791621">
        <w:rPr>
          <w:rFonts w:ascii="Arial" w:hAnsi="Arial" w:cs="Arial"/>
        </w:rPr>
        <w:t>:</w:t>
      </w:r>
    </w:p>
    <w:p w:rsidR="00132869" w:rsidRPr="00791621" w:rsidRDefault="00132869" w:rsidP="0091631C">
      <w:pPr>
        <w:pStyle w:val="Akapitzlist"/>
        <w:spacing w:before="120" w:after="120" w:line="360" w:lineRule="auto"/>
        <w:ind w:left="360" w:hanging="357"/>
        <w:jc w:val="both"/>
        <w:rPr>
          <w:rFonts w:ascii="Arial" w:hAnsi="Arial" w:cs="Arial"/>
        </w:rPr>
      </w:pPr>
      <w:r w:rsidRPr="00791621">
        <w:rPr>
          <w:rFonts w:ascii="Arial" w:hAnsi="Arial" w:cs="Arial"/>
        </w:rPr>
        <w:t>a) fakturą/rachunkiem z oznaczeniem zapłaty lub dokumentem księgowym o równoważnej wartości dowodowej</w:t>
      </w:r>
      <w:r w:rsidR="00C67786" w:rsidRPr="00791621">
        <w:rPr>
          <w:rFonts w:ascii="Arial" w:hAnsi="Arial" w:cs="Arial"/>
        </w:rPr>
        <w:t>,</w:t>
      </w:r>
      <w:r w:rsidRPr="00791621">
        <w:rPr>
          <w:rFonts w:ascii="Arial" w:hAnsi="Arial" w:cs="Arial"/>
        </w:rPr>
        <w:t xml:space="preserve"> </w:t>
      </w:r>
    </w:p>
    <w:p w:rsidR="00C65CDF" w:rsidRDefault="004D0C3C" w:rsidP="0091631C">
      <w:pPr>
        <w:pStyle w:val="Akapitzlist"/>
        <w:spacing w:before="120" w:after="120" w:line="360" w:lineRule="auto"/>
        <w:ind w:left="360" w:hanging="357"/>
        <w:jc w:val="both"/>
        <w:rPr>
          <w:rFonts w:ascii="Arial" w:hAnsi="Arial" w:cs="Arial"/>
        </w:rPr>
      </w:pPr>
      <w:r>
        <w:rPr>
          <w:rFonts w:ascii="Arial" w:hAnsi="Arial" w:cs="Arial"/>
        </w:rPr>
        <w:t xml:space="preserve">b) z zastrzeżeniem wyjątków wskazanych w rozdziale 6.4 pkt 2 </w:t>
      </w:r>
      <w:r w:rsidRPr="0091631C">
        <w:rPr>
          <w:rFonts w:ascii="Arial" w:hAnsi="Arial" w:cs="Arial"/>
          <w:i/>
        </w:rPr>
        <w:t>Wytycznych horyzontalnych,</w:t>
      </w:r>
      <w:r>
        <w:rPr>
          <w:rFonts w:ascii="Arial" w:hAnsi="Arial" w:cs="Arial"/>
        </w:rPr>
        <w:t xml:space="preserve"> </w:t>
      </w:r>
      <w:r w:rsidR="00132869" w:rsidRPr="00791621">
        <w:rPr>
          <w:rFonts w:ascii="Arial" w:hAnsi="Arial" w:cs="Arial"/>
        </w:rPr>
        <w:t xml:space="preserve">potwierdzeniem płatności na rzecz wykonawcy w postaci wyciągu z rachunku bankowego lub tzw. historii rachunku lub potwierdzenia dokonania (zrealizowania) przelewu lub dokumentów potwierdzających dokonanie płatności gotówką, o których mowa w pkt </w:t>
      </w:r>
      <w:r w:rsidR="00E03004" w:rsidRPr="00791621">
        <w:rPr>
          <w:rFonts w:ascii="Arial" w:hAnsi="Arial" w:cs="Arial"/>
        </w:rPr>
        <w:t>6</w:t>
      </w:r>
      <w:r w:rsidR="00132869" w:rsidRPr="00791621">
        <w:rPr>
          <w:rFonts w:ascii="Arial" w:hAnsi="Arial" w:cs="Arial"/>
        </w:rPr>
        <w:t>. Dowodem potwierdzającym poniesienie wydatku jest również wydrukowany wyciąg bankowy</w:t>
      </w:r>
      <w:r w:rsidR="00791621" w:rsidRPr="00791621">
        <w:rPr>
          <w:rFonts w:ascii="Arial" w:hAnsi="Arial" w:cs="Arial"/>
        </w:rPr>
        <w:t xml:space="preserve"> lub</w:t>
      </w:r>
      <w:r w:rsidR="00132869" w:rsidRPr="00791621">
        <w:rPr>
          <w:rFonts w:ascii="Arial" w:hAnsi="Arial" w:cs="Arial"/>
        </w:rPr>
        <w:t xml:space="preserve"> historia rachunku wygenerowana elektronicznie na podstawie art. 7 ustawy Prawo bankowe</w:t>
      </w:r>
      <w:r w:rsidR="00B176BD">
        <w:rPr>
          <w:rFonts w:ascii="Arial" w:hAnsi="Arial" w:cs="Arial"/>
        </w:rPr>
        <w:t xml:space="preserve"> (Dz. U. z </w:t>
      </w:r>
      <w:r>
        <w:rPr>
          <w:rFonts w:ascii="Arial" w:hAnsi="Arial" w:cs="Arial"/>
        </w:rPr>
        <w:t>2015</w:t>
      </w:r>
      <w:r w:rsidR="00B176BD">
        <w:rPr>
          <w:rFonts w:ascii="Arial" w:hAnsi="Arial" w:cs="Arial"/>
        </w:rPr>
        <w:t xml:space="preserve"> r. poz. </w:t>
      </w:r>
      <w:r>
        <w:rPr>
          <w:rFonts w:ascii="Arial" w:hAnsi="Arial" w:cs="Arial"/>
        </w:rPr>
        <w:t xml:space="preserve">128 </w:t>
      </w:r>
      <w:proofErr w:type="spellStart"/>
      <w:r>
        <w:rPr>
          <w:rFonts w:ascii="Arial" w:hAnsi="Arial" w:cs="Arial"/>
        </w:rPr>
        <w:t>t.j</w:t>
      </w:r>
      <w:proofErr w:type="spellEnd"/>
      <w:r>
        <w:rPr>
          <w:rFonts w:ascii="Arial" w:hAnsi="Arial" w:cs="Arial"/>
        </w:rPr>
        <w:t>.)</w:t>
      </w:r>
      <w:r w:rsidR="00132869" w:rsidRPr="00791621">
        <w:rPr>
          <w:rFonts w:ascii="Arial" w:hAnsi="Arial" w:cs="Arial"/>
        </w:rPr>
        <w:t>, któr</w:t>
      </w:r>
      <w:r w:rsidR="00791621" w:rsidRPr="00791621">
        <w:rPr>
          <w:rFonts w:ascii="Arial" w:hAnsi="Arial" w:cs="Arial"/>
        </w:rPr>
        <w:t>a</w:t>
      </w:r>
      <w:r w:rsidR="00132869" w:rsidRPr="00791621">
        <w:rPr>
          <w:rFonts w:ascii="Arial" w:hAnsi="Arial" w:cs="Arial"/>
        </w:rPr>
        <w:t xml:space="preserve"> nie wymaga podpisu ani stempla</w:t>
      </w:r>
      <w:r w:rsidR="00D64AA3">
        <w:rPr>
          <w:rFonts w:ascii="Arial" w:hAnsi="Arial" w:cs="Arial"/>
        </w:rPr>
        <w:t>. W</w:t>
      </w:r>
      <w:r>
        <w:rPr>
          <w:rFonts w:ascii="Arial" w:hAnsi="Arial" w:cs="Arial"/>
        </w:rPr>
        <w:t>arunkiem rozliczenia w</w:t>
      </w:r>
      <w:r w:rsidR="00D64AA3">
        <w:rPr>
          <w:rFonts w:ascii="Arial" w:hAnsi="Arial" w:cs="Arial"/>
        </w:rPr>
        <w:t>ydatk</w:t>
      </w:r>
      <w:r>
        <w:rPr>
          <w:rFonts w:ascii="Arial" w:hAnsi="Arial" w:cs="Arial"/>
        </w:rPr>
        <w:t>u</w:t>
      </w:r>
      <w:r w:rsidR="00D64AA3">
        <w:rPr>
          <w:rFonts w:ascii="Arial" w:hAnsi="Arial" w:cs="Arial"/>
        </w:rPr>
        <w:t xml:space="preserve"> jest </w:t>
      </w:r>
      <w:r w:rsidR="00C65CDF">
        <w:rPr>
          <w:rFonts w:ascii="Arial" w:hAnsi="Arial" w:cs="Arial"/>
        </w:rPr>
        <w:t>opłacenie</w:t>
      </w:r>
      <w:r>
        <w:rPr>
          <w:rFonts w:ascii="Arial" w:hAnsi="Arial" w:cs="Arial"/>
        </w:rPr>
        <w:t xml:space="preserve"> faktury </w:t>
      </w:r>
      <w:r w:rsidR="00C65CDF">
        <w:rPr>
          <w:rFonts w:ascii="Arial" w:hAnsi="Arial" w:cs="Arial"/>
        </w:rPr>
        <w:t>lub innego dokumentu księgowego o równoważnej wartości dowodowej w całości, tj. zarówno w części kwalifikowalnej jak i niekwalifikowalnej</w:t>
      </w:r>
      <w:r w:rsidR="00272054">
        <w:rPr>
          <w:rFonts w:ascii="Arial" w:hAnsi="Arial" w:cs="Arial"/>
        </w:rPr>
        <w:t>,</w:t>
      </w:r>
    </w:p>
    <w:p w:rsidR="00132869" w:rsidRDefault="00C65CDF" w:rsidP="0091631C">
      <w:pPr>
        <w:pStyle w:val="Akapitzlist"/>
        <w:spacing w:before="120" w:after="120" w:line="360" w:lineRule="auto"/>
        <w:ind w:left="360" w:hanging="357"/>
        <w:jc w:val="both"/>
        <w:rPr>
          <w:rFonts w:ascii="Arial" w:hAnsi="Arial" w:cs="Arial"/>
        </w:rPr>
      </w:pPr>
      <w:r>
        <w:rPr>
          <w:rFonts w:ascii="Arial" w:hAnsi="Arial" w:cs="Arial"/>
        </w:rPr>
        <w:t xml:space="preserve">c) </w:t>
      </w:r>
      <w:r w:rsidR="00272054">
        <w:rPr>
          <w:rFonts w:ascii="Arial" w:hAnsi="Arial" w:cs="Arial"/>
        </w:rPr>
        <w:t>umową, porozumieniem lub innym dokumentem potwierdzającym wzajemne zobowiązanie stron związane z realizacją dostaw, usług lub robót budowlanych,</w:t>
      </w:r>
    </w:p>
    <w:p w:rsidR="00646752" w:rsidRDefault="00646752" w:rsidP="0091631C">
      <w:pPr>
        <w:pStyle w:val="Akapitzlist"/>
        <w:spacing w:before="120" w:after="120" w:line="360" w:lineRule="auto"/>
        <w:ind w:left="360" w:hanging="357"/>
        <w:jc w:val="both"/>
        <w:rPr>
          <w:rFonts w:ascii="Arial" w:hAnsi="Arial" w:cs="Arial"/>
        </w:rPr>
      </w:pPr>
      <w:r>
        <w:rPr>
          <w:rFonts w:ascii="Arial" w:hAnsi="Arial" w:cs="Arial"/>
        </w:rPr>
        <w:t xml:space="preserve">d) kopiami protokołów odbioru dokumentujących wykonanie robót, dostaw, usług lub innych dokumentów potwierdzających spełnienie świadczenia pomiędzy stronami </w:t>
      </w:r>
      <w:r w:rsidR="00A15602">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Default="00A15602" w:rsidP="0091631C">
      <w:pPr>
        <w:pStyle w:val="Akapitzlist"/>
        <w:spacing w:before="120" w:after="120" w:line="360" w:lineRule="auto"/>
        <w:ind w:left="360" w:hanging="357"/>
        <w:jc w:val="both"/>
        <w:rPr>
          <w:rFonts w:ascii="Arial" w:hAnsi="Arial" w:cs="Arial"/>
        </w:rPr>
      </w:pPr>
      <w:r>
        <w:rPr>
          <w:rFonts w:ascii="Arial" w:hAnsi="Arial" w:cs="Arial"/>
        </w:rPr>
        <w:t>e) w przypadku środków trwałych i robót</w:t>
      </w:r>
      <w:r w:rsidR="00CB0A52">
        <w:rPr>
          <w:rFonts w:ascii="Arial" w:hAnsi="Arial" w:cs="Arial"/>
        </w:rPr>
        <w:t xml:space="preserve"> budowlanych, poza wskazanymi w lit. a) - d):</w:t>
      </w:r>
    </w:p>
    <w:p w:rsidR="00132869" w:rsidRPr="00791621" w:rsidRDefault="00132869" w:rsidP="0091631C">
      <w:pPr>
        <w:pStyle w:val="Akapitzlist"/>
        <w:numPr>
          <w:ilvl w:val="1"/>
          <w:numId w:val="40"/>
        </w:numPr>
        <w:spacing w:before="120" w:after="120" w:line="360" w:lineRule="auto"/>
        <w:jc w:val="both"/>
        <w:rPr>
          <w:rFonts w:ascii="Arial" w:hAnsi="Arial" w:cs="Arial"/>
        </w:rPr>
      </w:pPr>
      <w:r w:rsidRPr="00791621">
        <w:rPr>
          <w:rFonts w:ascii="Arial" w:hAnsi="Arial" w:cs="Arial"/>
        </w:rPr>
        <w:t xml:space="preserve">dokumentem przyjęcia środka trwałego </w:t>
      </w:r>
      <w:r w:rsidR="00080A0C">
        <w:rPr>
          <w:rFonts w:ascii="Arial" w:hAnsi="Arial" w:cs="Arial"/>
        </w:rPr>
        <w:t xml:space="preserve">oraz wartości niematerialnych i prawnych </w:t>
      </w:r>
      <w:r w:rsidRPr="00791621">
        <w:rPr>
          <w:rFonts w:ascii="Arial" w:hAnsi="Arial" w:cs="Arial"/>
        </w:rPr>
        <w:t>(OT)</w:t>
      </w:r>
      <w:r w:rsidR="00CB0A52">
        <w:rPr>
          <w:rFonts w:ascii="Arial" w:hAnsi="Arial" w:cs="Arial"/>
        </w:rPr>
        <w:t>,</w:t>
      </w:r>
      <w:r w:rsidR="00080A0C">
        <w:rPr>
          <w:rFonts w:ascii="Arial" w:hAnsi="Arial" w:cs="Arial"/>
        </w:rPr>
        <w:t xml:space="preserve"> </w:t>
      </w:r>
      <w:r w:rsidR="00AA0D56" w:rsidRPr="00791621">
        <w:rPr>
          <w:rFonts w:ascii="Arial" w:hAnsi="Arial" w:cs="Arial"/>
        </w:rPr>
        <w:t>(jeśli dotyczy)</w:t>
      </w:r>
      <w:r w:rsidR="00C67786" w:rsidRPr="00791621">
        <w:rPr>
          <w:rFonts w:ascii="Arial" w:hAnsi="Arial" w:cs="Arial"/>
        </w:rPr>
        <w:t>,</w:t>
      </w:r>
    </w:p>
    <w:p w:rsidR="00103AA7" w:rsidRPr="00CB0A52" w:rsidRDefault="00CB0A52" w:rsidP="0091631C">
      <w:pPr>
        <w:pStyle w:val="Akapitzlist"/>
        <w:numPr>
          <w:ilvl w:val="1"/>
          <w:numId w:val="40"/>
        </w:numPr>
        <w:spacing w:before="120" w:after="120" w:line="360" w:lineRule="auto"/>
        <w:jc w:val="both"/>
        <w:rPr>
          <w:rFonts w:ascii="Arial" w:hAnsi="Arial" w:cs="Arial"/>
        </w:rPr>
      </w:pPr>
      <w:r w:rsidRPr="00CB0A52">
        <w:rPr>
          <w:rFonts w:ascii="Arial" w:hAnsi="Arial" w:cs="Arial"/>
        </w:rPr>
        <w:t xml:space="preserve">w przypadku zakupu nowego środka trwałego należy udokumentować fakt, </w:t>
      </w:r>
      <w:r w:rsidR="00103AA7" w:rsidRPr="00CB0A52">
        <w:rPr>
          <w:rFonts w:ascii="Arial" w:hAnsi="Arial" w:cs="Arial"/>
        </w:rPr>
        <w:t>że środek ten jest fabrycznie nowy. Warunek ten jest spełniony</w:t>
      </w:r>
      <w:r w:rsidR="007A523D" w:rsidRPr="00CB0A52">
        <w:rPr>
          <w:rFonts w:ascii="Arial" w:hAnsi="Arial" w:cs="Arial"/>
        </w:rPr>
        <w:t xml:space="preserve">, </w:t>
      </w:r>
      <w:r w:rsidR="00103AA7" w:rsidRPr="00CB0A52">
        <w:rPr>
          <w:rFonts w:ascii="Arial" w:hAnsi="Arial" w:cs="Arial"/>
        </w:rPr>
        <w:t>gdy</w:t>
      </w:r>
      <w:r w:rsidR="008F0E09" w:rsidRPr="00CB0A52">
        <w:rPr>
          <w:rFonts w:ascii="Arial" w:hAnsi="Arial" w:cs="Arial"/>
        </w:rPr>
        <w:t xml:space="preserve"> zastosowane zostanie jedno z poniższych rozwiązań</w:t>
      </w:r>
      <w:r w:rsidR="00103AA7" w:rsidRPr="00CB0A52">
        <w:rPr>
          <w:rFonts w:ascii="Arial" w:hAnsi="Arial" w:cs="Arial"/>
        </w:rPr>
        <w:t>:</w:t>
      </w:r>
    </w:p>
    <w:p w:rsidR="00103AA7" w:rsidRDefault="00103AA7" w:rsidP="0091631C">
      <w:pPr>
        <w:pStyle w:val="Akapitzlist"/>
        <w:spacing w:before="120" w:after="120" w:line="360" w:lineRule="auto"/>
        <w:jc w:val="both"/>
        <w:rPr>
          <w:rFonts w:ascii="Arial" w:hAnsi="Arial" w:cs="Arial"/>
        </w:rPr>
      </w:pPr>
      <w:r>
        <w:rPr>
          <w:rFonts w:ascii="Arial" w:hAnsi="Arial" w:cs="Arial"/>
        </w:rPr>
        <w:t xml:space="preserve">- </w:t>
      </w:r>
      <w:r w:rsidR="00336ADA">
        <w:rPr>
          <w:rFonts w:ascii="Arial" w:hAnsi="Arial" w:cs="Arial"/>
        </w:rPr>
        <w:t xml:space="preserve">umowa podpisana z dostawcą </w:t>
      </w:r>
      <w:r>
        <w:rPr>
          <w:rFonts w:ascii="Arial" w:hAnsi="Arial" w:cs="Arial"/>
        </w:rPr>
        <w:t xml:space="preserve">tego </w:t>
      </w:r>
      <w:r w:rsidR="00336ADA">
        <w:rPr>
          <w:rFonts w:ascii="Arial" w:hAnsi="Arial" w:cs="Arial"/>
        </w:rPr>
        <w:t xml:space="preserve">środka </w:t>
      </w:r>
      <w:r w:rsidR="008F0E09">
        <w:rPr>
          <w:rFonts w:ascii="Arial" w:hAnsi="Arial" w:cs="Arial"/>
        </w:rPr>
        <w:t xml:space="preserve">trwałego </w:t>
      </w:r>
      <w:r w:rsidR="00336ADA">
        <w:rPr>
          <w:rFonts w:ascii="Arial" w:hAnsi="Arial" w:cs="Arial"/>
        </w:rPr>
        <w:t xml:space="preserve">zawiera zapis </w:t>
      </w:r>
      <w:r w:rsidR="007A523D" w:rsidRPr="007A523D">
        <w:rPr>
          <w:rFonts w:ascii="Arial" w:hAnsi="Arial" w:cs="Arial"/>
        </w:rPr>
        <w:t>jednoznacznie wskazujący, że nabywany środek trwały jest fabrycznie nowy</w:t>
      </w:r>
      <w:r>
        <w:rPr>
          <w:rFonts w:ascii="Arial" w:hAnsi="Arial" w:cs="Arial"/>
        </w:rPr>
        <w:t>,</w:t>
      </w:r>
    </w:p>
    <w:p w:rsidR="000D309A" w:rsidRDefault="00103AA7" w:rsidP="0091631C">
      <w:pPr>
        <w:pStyle w:val="Akapitzlist"/>
        <w:spacing w:before="120" w:after="120" w:line="360" w:lineRule="auto"/>
        <w:jc w:val="both"/>
        <w:rPr>
          <w:rFonts w:ascii="Arial" w:hAnsi="Arial" w:cs="Arial"/>
        </w:rPr>
      </w:pPr>
      <w:r>
        <w:rPr>
          <w:rFonts w:ascii="Arial" w:hAnsi="Arial" w:cs="Arial"/>
        </w:rPr>
        <w:t>-</w:t>
      </w:r>
      <w:r w:rsidR="008F0E09">
        <w:rPr>
          <w:rFonts w:ascii="Arial" w:hAnsi="Arial" w:cs="Arial"/>
        </w:rPr>
        <w:t xml:space="preserve"> </w:t>
      </w:r>
      <w:r>
        <w:rPr>
          <w:rFonts w:ascii="Arial" w:hAnsi="Arial" w:cs="Arial"/>
        </w:rPr>
        <w:t xml:space="preserve">do dokumentacji </w:t>
      </w:r>
      <w:r w:rsidR="00336ADA">
        <w:rPr>
          <w:rFonts w:ascii="Arial" w:hAnsi="Arial" w:cs="Arial"/>
        </w:rPr>
        <w:t>dołącz</w:t>
      </w:r>
      <w:r w:rsidR="008F0E09">
        <w:rPr>
          <w:rFonts w:ascii="Arial" w:hAnsi="Arial" w:cs="Arial"/>
        </w:rPr>
        <w:t>ono</w:t>
      </w:r>
      <w:r w:rsidR="00336ADA">
        <w:rPr>
          <w:rFonts w:ascii="Arial" w:hAnsi="Arial" w:cs="Arial"/>
        </w:rPr>
        <w:t xml:space="preserve"> oświadczeni</w:t>
      </w:r>
      <w:r>
        <w:rPr>
          <w:rFonts w:ascii="Arial" w:hAnsi="Arial" w:cs="Arial"/>
        </w:rPr>
        <w:t>e</w:t>
      </w:r>
      <w:r w:rsidR="00336ADA">
        <w:rPr>
          <w:rFonts w:ascii="Arial" w:hAnsi="Arial" w:cs="Arial"/>
        </w:rPr>
        <w:t xml:space="preserve"> </w:t>
      </w:r>
      <w:r w:rsidR="008F0E09">
        <w:rPr>
          <w:rFonts w:ascii="Arial" w:hAnsi="Arial" w:cs="Arial"/>
        </w:rPr>
        <w:t xml:space="preserve">beneficjenta </w:t>
      </w:r>
      <w:r w:rsidR="00336ADA">
        <w:rPr>
          <w:rFonts w:ascii="Arial" w:hAnsi="Arial" w:cs="Arial"/>
        </w:rPr>
        <w:t>potwierdzające, że nabyty środek trwały jest fabrycznie nowy</w:t>
      </w:r>
      <w:r w:rsidR="000D309A">
        <w:rPr>
          <w:rFonts w:ascii="Arial" w:hAnsi="Arial" w:cs="Arial"/>
        </w:rPr>
        <w:t>,</w:t>
      </w:r>
    </w:p>
    <w:p w:rsidR="00E22797" w:rsidRDefault="00E22797" w:rsidP="0091631C">
      <w:pPr>
        <w:pStyle w:val="Akapitzlist"/>
        <w:numPr>
          <w:ilvl w:val="1"/>
          <w:numId w:val="40"/>
        </w:numPr>
        <w:spacing w:before="120" w:after="120" w:line="360" w:lineRule="auto"/>
        <w:jc w:val="both"/>
        <w:rPr>
          <w:rFonts w:ascii="Arial" w:hAnsi="Arial" w:cs="Arial"/>
        </w:rPr>
      </w:pPr>
      <w:r>
        <w:rPr>
          <w:rFonts w:ascii="Arial" w:hAnsi="Arial" w:cs="Arial"/>
        </w:rPr>
        <w:t>w przypadku zakupu używanych środków trwałych:</w:t>
      </w:r>
    </w:p>
    <w:p w:rsidR="00E22797" w:rsidRDefault="00E22797" w:rsidP="0091631C">
      <w:pPr>
        <w:pStyle w:val="Akapitzlist"/>
        <w:spacing w:before="120" w:after="120" w:line="360" w:lineRule="auto"/>
        <w:jc w:val="both"/>
        <w:rPr>
          <w:rFonts w:ascii="Arial" w:hAnsi="Arial" w:cs="Arial"/>
        </w:rPr>
      </w:pPr>
      <w:r>
        <w:rPr>
          <w:rFonts w:ascii="Arial" w:hAnsi="Arial" w:cs="Arial"/>
        </w:rPr>
        <w:t xml:space="preserve">- oświadczeniem podmiotu zbywającego, ze w okresie 7 lat (w przypadku nieruchomości 10 lat) poprzedzających datę nabycia środka trwałego nie był on finansowany ze środków unijnych ani z krajowych środków pomocy publicznej lub pomocy </w:t>
      </w:r>
      <w:r w:rsidRPr="0091631C">
        <w:rPr>
          <w:rFonts w:ascii="Arial" w:hAnsi="Arial" w:cs="Arial"/>
          <w:i/>
        </w:rPr>
        <w:t xml:space="preserve">de </w:t>
      </w:r>
      <w:proofErr w:type="spellStart"/>
      <w:r w:rsidRPr="0091631C">
        <w:rPr>
          <w:rFonts w:ascii="Arial" w:hAnsi="Arial" w:cs="Arial"/>
          <w:i/>
        </w:rPr>
        <w:t>minimis</w:t>
      </w:r>
      <w:proofErr w:type="spellEnd"/>
      <w:r>
        <w:rPr>
          <w:rFonts w:ascii="Arial" w:hAnsi="Arial" w:cs="Arial"/>
        </w:rPr>
        <w:t xml:space="preserve">, </w:t>
      </w:r>
    </w:p>
    <w:p w:rsidR="00E22797" w:rsidRDefault="00684817" w:rsidP="0091631C">
      <w:pPr>
        <w:pStyle w:val="Akapitzlist"/>
        <w:spacing w:before="120" w:after="120" w:line="360" w:lineRule="auto"/>
        <w:jc w:val="both"/>
        <w:rPr>
          <w:rFonts w:ascii="Arial" w:hAnsi="Arial" w:cs="Arial"/>
        </w:rPr>
      </w:pPr>
      <w:r>
        <w:rPr>
          <w:rFonts w:ascii="Arial" w:hAnsi="Arial" w:cs="Arial"/>
        </w:rPr>
        <w:t>- oświadczeniem beneficjenta, że cena używanego środka trwałego nie przekracza jego wartości rynkowej i jest niższa niż cena podobnego, nowego środka trwałego,</w:t>
      </w:r>
    </w:p>
    <w:p w:rsidR="00684817" w:rsidRDefault="00684817" w:rsidP="0091631C">
      <w:pPr>
        <w:pStyle w:val="Akapitzlist"/>
        <w:spacing w:before="120" w:after="120" w:line="360" w:lineRule="auto"/>
        <w:jc w:val="both"/>
        <w:rPr>
          <w:rFonts w:ascii="Arial" w:hAnsi="Arial" w:cs="Arial"/>
        </w:rPr>
      </w:pPr>
      <w:r>
        <w:rPr>
          <w:rFonts w:ascii="Arial" w:hAnsi="Arial" w:cs="Arial"/>
        </w:rPr>
        <w:t>- deklaracją sprzedającego określającą pochodzenie danego używanego środka trwałego,</w:t>
      </w:r>
    </w:p>
    <w:p w:rsidR="007A523D" w:rsidRDefault="000D309A" w:rsidP="0091631C">
      <w:pPr>
        <w:pStyle w:val="Akapitzlist"/>
        <w:numPr>
          <w:ilvl w:val="0"/>
          <w:numId w:val="123"/>
        </w:numPr>
        <w:spacing w:before="120" w:after="120"/>
        <w:jc w:val="both"/>
        <w:rPr>
          <w:rFonts w:ascii="Arial" w:hAnsi="Arial" w:cs="Arial"/>
        </w:rPr>
      </w:pPr>
      <w:r w:rsidRPr="0091631C">
        <w:rPr>
          <w:rFonts w:ascii="Arial" w:hAnsi="Arial" w:cs="Arial"/>
        </w:rPr>
        <w:t>w przypadku analiz, ekspertyz</w:t>
      </w:r>
      <w:r w:rsidR="00F27D09" w:rsidRPr="0091631C">
        <w:rPr>
          <w:rFonts w:ascii="Arial" w:hAnsi="Arial" w:cs="Arial"/>
        </w:rPr>
        <w:t>, badań,</w:t>
      </w:r>
      <w:r w:rsidRPr="0091631C">
        <w:rPr>
          <w:rFonts w:ascii="Arial" w:hAnsi="Arial" w:cs="Arial"/>
        </w:rPr>
        <w:t xml:space="preserve"> opracowań</w:t>
      </w:r>
      <w:r w:rsidR="00F27D09" w:rsidRPr="0091631C">
        <w:rPr>
          <w:rFonts w:ascii="Arial" w:hAnsi="Arial" w:cs="Arial"/>
        </w:rPr>
        <w:t xml:space="preserve"> itp., </w:t>
      </w:r>
      <w:r w:rsidR="00684817">
        <w:rPr>
          <w:rFonts w:ascii="Arial" w:hAnsi="Arial" w:cs="Arial"/>
        </w:rPr>
        <w:t xml:space="preserve">poza dokumentami wskazanymi w lit. a) - d) </w:t>
      </w:r>
      <w:r w:rsidR="001A59BB" w:rsidRPr="00D4520F">
        <w:rPr>
          <w:rFonts w:ascii="Arial" w:hAnsi="Arial" w:cs="Arial"/>
        </w:rPr>
        <w:t xml:space="preserve">beneficjent musi być w posiadaniu dokumentu będącego wynikiem zleconej usługi, jednakże </w:t>
      </w:r>
      <w:r w:rsidR="00BC6E21" w:rsidRPr="00D4520F">
        <w:rPr>
          <w:rFonts w:ascii="Arial" w:hAnsi="Arial" w:cs="Arial"/>
        </w:rPr>
        <w:t xml:space="preserve">decyzja </w:t>
      </w:r>
      <w:r w:rsidR="001A59BB" w:rsidRPr="00D4520F">
        <w:rPr>
          <w:rFonts w:ascii="Arial" w:hAnsi="Arial" w:cs="Arial"/>
        </w:rPr>
        <w:t xml:space="preserve">o konieczności </w:t>
      </w:r>
      <w:r w:rsidR="00BC6E21" w:rsidRPr="00D4520F">
        <w:rPr>
          <w:rFonts w:ascii="Arial" w:hAnsi="Arial" w:cs="Arial"/>
        </w:rPr>
        <w:t xml:space="preserve">załączenia opracowania do wniosku o płatność podejmowania jest przez IP w indywidualnych przypadkach. W przypadku konieczności załączenia dokumentów beneficjent zostanie o tym poinformowany.  </w:t>
      </w:r>
    </w:p>
    <w:p w:rsidR="00D75851" w:rsidRDefault="00D75851" w:rsidP="00981286">
      <w:pPr>
        <w:pStyle w:val="Akapitzlist"/>
        <w:spacing w:before="120" w:after="120"/>
        <w:ind w:left="502"/>
        <w:jc w:val="both"/>
        <w:rPr>
          <w:rFonts w:ascii="Arial" w:hAnsi="Arial" w:cs="Arial"/>
        </w:rPr>
      </w:pPr>
    </w:p>
    <w:p w:rsidR="007142F7" w:rsidRDefault="00684817" w:rsidP="0091631C">
      <w:pPr>
        <w:pStyle w:val="Akapitzlist"/>
        <w:spacing w:before="120" w:after="120" w:line="360" w:lineRule="auto"/>
        <w:ind w:left="360" w:hanging="218"/>
        <w:jc w:val="both"/>
        <w:rPr>
          <w:rFonts w:ascii="Arial" w:hAnsi="Arial" w:cs="Arial"/>
        </w:rPr>
      </w:pPr>
      <w:r>
        <w:rPr>
          <w:rFonts w:ascii="Arial" w:hAnsi="Arial" w:cs="Arial"/>
        </w:rPr>
        <w:t>g</w:t>
      </w:r>
      <w:r w:rsidR="007A523D">
        <w:rPr>
          <w:rFonts w:ascii="Arial" w:hAnsi="Arial" w:cs="Arial"/>
        </w:rPr>
        <w:t xml:space="preserve">) </w:t>
      </w:r>
      <w:r w:rsidR="00132869" w:rsidRPr="00D66C51">
        <w:rPr>
          <w:rFonts w:ascii="Arial" w:hAnsi="Arial" w:cs="Arial"/>
        </w:rPr>
        <w:t>w przypadku zakupu materiałów informacyjno-promocyjnych</w:t>
      </w:r>
      <w:r>
        <w:rPr>
          <w:rFonts w:ascii="Arial" w:hAnsi="Arial" w:cs="Arial"/>
        </w:rPr>
        <w:t>, promocyjnych, poza dokumentami wskazanymi w lit. a) - d)</w:t>
      </w:r>
      <w:r w:rsidR="00132869" w:rsidRPr="00D66C51">
        <w:rPr>
          <w:rFonts w:ascii="Arial" w:hAnsi="Arial" w:cs="Arial"/>
        </w:rPr>
        <w:t xml:space="preserve">: </w:t>
      </w:r>
    </w:p>
    <w:p w:rsidR="00132869" w:rsidRDefault="00132869" w:rsidP="0091631C">
      <w:pPr>
        <w:pStyle w:val="Akapitzlist"/>
        <w:numPr>
          <w:ilvl w:val="1"/>
          <w:numId w:val="115"/>
        </w:numPr>
        <w:spacing w:before="120" w:after="120" w:line="360" w:lineRule="auto"/>
        <w:jc w:val="both"/>
        <w:rPr>
          <w:rFonts w:ascii="Arial" w:hAnsi="Arial" w:cs="Arial"/>
        </w:rPr>
      </w:pPr>
      <w:r w:rsidRPr="00D66C51">
        <w:rPr>
          <w:rFonts w:ascii="Arial" w:hAnsi="Arial" w:cs="Arial"/>
        </w:rPr>
        <w:t>kopiami, zdjęciami</w:t>
      </w:r>
      <w:r w:rsidR="00B54EE8">
        <w:rPr>
          <w:rFonts w:ascii="Arial" w:hAnsi="Arial" w:cs="Arial"/>
        </w:rPr>
        <w:t xml:space="preserve"> lub inaczej utrwalonymi odpowiednimi dla danego typu materiału informacyjnego sposobami </w:t>
      </w:r>
      <w:r w:rsidR="00791621" w:rsidRPr="00D66C51">
        <w:rPr>
          <w:rFonts w:ascii="Arial" w:hAnsi="Arial" w:cs="Arial"/>
        </w:rPr>
        <w:t>wykazania zakupu materiałów</w:t>
      </w:r>
      <w:r w:rsidR="00C67786" w:rsidRPr="00791621">
        <w:rPr>
          <w:rFonts w:ascii="Arial" w:hAnsi="Arial" w:cs="Arial"/>
        </w:rPr>
        <w:t>,</w:t>
      </w:r>
    </w:p>
    <w:p w:rsidR="007142F7" w:rsidRPr="00791621" w:rsidRDefault="007142F7" w:rsidP="0091631C">
      <w:pPr>
        <w:pStyle w:val="Akapitzlist"/>
        <w:numPr>
          <w:ilvl w:val="1"/>
          <w:numId w:val="115"/>
        </w:numPr>
        <w:spacing w:before="120" w:after="120" w:line="360" w:lineRule="auto"/>
        <w:jc w:val="both"/>
        <w:rPr>
          <w:rFonts w:ascii="Arial" w:hAnsi="Arial" w:cs="Arial"/>
        </w:rPr>
      </w:pPr>
      <w:r>
        <w:rPr>
          <w:rFonts w:ascii="Arial" w:hAnsi="Arial" w:cs="Arial"/>
        </w:rPr>
        <w:t xml:space="preserve">umową przeniesienia </w:t>
      </w:r>
      <w:r w:rsidR="00080A0C">
        <w:rPr>
          <w:rFonts w:ascii="Arial" w:hAnsi="Arial" w:cs="Arial"/>
        </w:rPr>
        <w:t>autorskich praw majątkowych i praw wykonywania praw zależnych do projektów materiałów</w:t>
      </w:r>
      <w:r w:rsidR="00A43716">
        <w:rPr>
          <w:rFonts w:ascii="Arial" w:hAnsi="Arial" w:cs="Arial"/>
        </w:rPr>
        <w:fldChar w:fldCharType="begin"/>
      </w:r>
      <w:r w:rsidR="00080A0C">
        <w:rPr>
          <w:rFonts w:ascii="Arial" w:hAnsi="Arial" w:cs="Arial"/>
        </w:rPr>
        <w:instrText xml:space="preserve"> LISTNUM </w:instrText>
      </w:r>
      <w:r w:rsidR="00A43716">
        <w:rPr>
          <w:rFonts w:ascii="Arial" w:hAnsi="Arial" w:cs="Arial"/>
        </w:rPr>
        <w:fldChar w:fldCharType="end">
          <w:numberingChange w:id="25" w:author="CPPC" w:date="2015-10-05T16:33:00Z" w:original="i)"/>
        </w:fldChar>
      </w:r>
      <w:r w:rsidR="00080A0C">
        <w:rPr>
          <w:rFonts w:ascii="Arial" w:hAnsi="Arial" w:cs="Arial"/>
        </w:rPr>
        <w:t xml:space="preserve"> informacyjno-promocyjnych na polach eksploatacji w zakresie niezbędnym do korzystania z tych materiałów</w:t>
      </w:r>
      <w:r w:rsidR="00BC6E21">
        <w:rPr>
          <w:rFonts w:ascii="Arial" w:hAnsi="Arial" w:cs="Arial"/>
        </w:rPr>
        <w:t xml:space="preserve"> (jeśli dotyczy)</w:t>
      </w:r>
      <w:r w:rsidR="00684817">
        <w:rPr>
          <w:rFonts w:ascii="Arial" w:hAnsi="Arial" w:cs="Arial"/>
        </w:rPr>
        <w:t>,</w:t>
      </w:r>
      <w:r w:rsidR="00080A0C">
        <w:rPr>
          <w:rFonts w:ascii="Arial" w:hAnsi="Arial" w:cs="Arial"/>
        </w:rPr>
        <w:t xml:space="preserve"> </w:t>
      </w:r>
    </w:p>
    <w:p w:rsidR="00132869" w:rsidRPr="007E7165" w:rsidRDefault="001D1819" w:rsidP="0091631C">
      <w:pPr>
        <w:pStyle w:val="Akapitzlist"/>
        <w:spacing w:before="120" w:after="120" w:line="360" w:lineRule="auto"/>
        <w:ind w:left="360" w:hanging="218"/>
        <w:jc w:val="both"/>
        <w:rPr>
          <w:rFonts w:ascii="Arial" w:hAnsi="Arial" w:cs="Arial"/>
        </w:rPr>
      </w:pPr>
      <w:r>
        <w:rPr>
          <w:rFonts w:ascii="Arial" w:hAnsi="Arial" w:cs="Arial"/>
        </w:rPr>
        <w:t>h</w:t>
      </w:r>
      <w:r w:rsidR="00132869" w:rsidRPr="007E7165">
        <w:rPr>
          <w:rFonts w:ascii="Arial" w:hAnsi="Arial" w:cs="Arial"/>
        </w:rPr>
        <w:t xml:space="preserve">) </w:t>
      </w:r>
      <w:r w:rsidR="00157A42">
        <w:rPr>
          <w:rFonts w:ascii="Arial" w:hAnsi="Arial" w:cs="Arial"/>
        </w:rPr>
        <w:t>w</w:t>
      </w:r>
      <w:r w:rsidR="00157A42" w:rsidRPr="007E7165">
        <w:rPr>
          <w:rFonts w:ascii="Arial" w:hAnsi="Arial" w:cs="Arial"/>
        </w:rPr>
        <w:t xml:space="preserve"> </w:t>
      </w:r>
      <w:r w:rsidR="00132869" w:rsidRPr="007E7165">
        <w:rPr>
          <w:rFonts w:ascii="Arial" w:hAnsi="Arial" w:cs="Arial"/>
        </w:rPr>
        <w:t>przypadku szkole</w:t>
      </w:r>
      <w:r w:rsidR="00284CBD" w:rsidRPr="007E7165">
        <w:rPr>
          <w:rFonts w:ascii="Arial" w:hAnsi="Arial" w:cs="Arial"/>
        </w:rPr>
        <w:t>ń</w:t>
      </w:r>
      <w:r w:rsidR="00540B91">
        <w:rPr>
          <w:rFonts w:ascii="Arial" w:hAnsi="Arial" w:cs="Arial"/>
        </w:rPr>
        <w:t>/warsztatów/seminariów/konferencji</w:t>
      </w:r>
      <w:r>
        <w:rPr>
          <w:rFonts w:ascii="Arial" w:hAnsi="Arial" w:cs="Arial"/>
        </w:rPr>
        <w:t>, poza dokumentami wskazanymi w lit. a) - d)</w:t>
      </w:r>
      <w:r w:rsidR="00A34C99">
        <w:rPr>
          <w:rFonts w:ascii="Arial" w:hAnsi="Arial" w:cs="Arial"/>
        </w:rPr>
        <w:t>:</w:t>
      </w:r>
      <w:r w:rsidR="007D733F">
        <w:rPr>
          <w:rFonts w:ascii="Arial" w:hAnsi="Arial" w:cs="Arial"/>
        </w:rPr>
        <w:t xml:space="preserve"> </w:t>
      </w:r>
    </w:p>
    <w:p w:rsidR="00132869" w:rsidRPr="0091631C" w:rsidRDefault="007D733F" w:rsidP="0091631C">
      <w:pPr>
        <w:pStyle w:val="Akapitzlist"/>
        <w:ind w:hanging="294"/>
        <w:rPr>
          <w:rFonts w:ascii="Arial" w:hAnsi="Arial" w:cs="Arial"/>
          <w:lang w:eastAsia="pl-PL"/>
        </w:rPr>
      </w:pPr>
      <w:r w:rsidRPr="0091631C">
        <w:rPr>
          <w:rFonts w:ascii="Arial" w:hAnsi="Arial" w:cs="Arial"/>
          <w:lang w:eastAsia="pl-PL"/>
        </w:rPr>
        <w:t xml:space="preserve">i) </w:t>
      </w:r>
      <w:r w:rsidR="00132869" w:rsidRPr="0091631C">
        <w:rPr>
          <w:rFonts w:ascii="Arial" w:hAnsi="Arial" w:cs="Arial"/>
          <w:lang w:eastAsia="pl-PL"/>
        </w:rPr>
        <w:t>programem szkolenia</w:t>
      </w:r>
      <w:r w:rsidR="00540B91" w:rsidRPr="0091631C">
        <w:rPr>
          <w:rFonts w:ascii="Arial" w:hAnsi="Arial" w:cs="Arial"/>
          <w:lang w:eastAsia="pl-PL"/>
        </w:rPr>
        <w:t>/warsztatu/seminarium/konferencji</w:t>
      </w:r>
      <w:r w:rsidR="00E03004" w:rsidRPr="0091631C">
        <w:rPr>
          <w:rFonts w:ascii="Arial" w:hAnsi="Arial" w:cs="Arial"/>
          <w:lang w:eastAsia="pl-PL"/>
        </w:rPr>
        <w:t>,</w:t>
      </w:r>
    </w:p>
    <w:p w:rsidR="00132869" w:rsidRPr="007362D8" w:rsidRDefault="00132869" w:rsidP="0091631C">
      <w:pPr>
        <w:numPr>
          <w:ilvl w:val="0"/>
          <w:numId w:val="124"/>
        </w:numPr>
        <w:spacing w:before="120" w:after="120" w:line="360" w:lineRule="auto"/>
        <w:ind w:hanging="76"/>
        <w:jc w:val="both"/>
        <w:rPr>
          <w:rFonts w:ascii="Arial" w:eastAsia="Times New Roman" w:hAnsi="Arial" w:cs="Arial"/>
          <w:lang w:eastAsia="pl-PL"/>
        </w:rPr>
      </w:pPr>
      <w:r w:rsidRPr="007362D8">
        <w:rPr>
          <w:rFonts w:ascii="Arial" w:eastAsia="Times New Roman" w:hAnsi="Arial" w:cs="Arial"/>
          <w:lang w:eastAsia="pl-PL"/>
        </w:rPr>
        <w:t>listami obecnośc</w:t>
      </w:r>
      <w:r w:rsidR="00D5442A">
        <w:rPr>
          <w:rFonts w:ascii="Arial" w:eastAsia="Times New Roman" w:hAnsi="Arial" w:cs="Arial"/>
          <w:lang w:eastAsia="pl-PL"/>
        </w:rPr>
        <w:t xml:space="preserve">i podpisanymi przez uczestników </w:t>
      </w:r>
      <w:r w:rsidRPr="007362D8">
        <w:rPr>
          <w:rFonts w:ascii="Arial" w:eastAsia="Times New Roman" w:hAnsi="Arial" w:cs="Arial"/>
          <w:lang w:eastAsia="pl-PL"/>
        </w:rPr>
        <w:t>szkolenia</w:t>
      </w:r>
      <w:r w:rsidR="00540B91">
        <w:rPr>
          <w:rFonts w:ascii="Arial" w:eastAsia="Times New Roman" w:hAnsi="Arial" w:cs="Arial"/>
          <w:lang w:eastAsia="pl-PL"/>
        </w:rPr>
        <w:t>/warsztatów/seminariów/konferencji</w:t>
      </w:r>
      <w:r w:rsidR="001D1819">
        <w:rPr>
          <w:rFonts w:ascii="Arial" w:eastAsia="Times New Roman" w:hAnsi="Arial" w:cs="Arial"/>
          <w:lang w:eastAsia="pl-PL"/>
        </w:rPr>
        <w:t xml:space="preserve"> (w sytuacji, gdy beneficjent jest organizatorem)</w:t>
      </w:r>
      <w:r w:rsidR="00E03004" w:rsidRPr="007362D8">
        <w:rPr>
          <w:rFonts w:ascii="Arial" w:eastAsia="Times New Roman" w:hAnsi="Arial" w:cs="Arial"/>
          <w:lang w:eastAsia="pl-PL"/>
        </w:rPr>
        <w:t>,</w:t>
      </w:r>
    </w:p>
    <w:p w:rsidR="00132869" w:rsidRPr="007362D8" w:rsidRDefault="00132869" w:rsidP="0091631C">
      <w:pPr>
        <w:numPr>
          <w:ilvl w:val="0"/>
          <w:numId w:val="124"/>
        </w:numPr>
        <w:spacing w:before="120" w:after="120" w:line="360" w:lineRule="auto"/>
        <w:ind w:left="709" w:hanging="283"/>
        <w:jc w:val="both"/>
        <w:rPr>
          <w:rFonts w:ascii="Arial" w:eastAsia="Times New Roman" w:hAnsi="Arial" w:cs="Arial"/>
          <w:lang w:eastAsia="pl-PL"/>
        </w:rPr>
      </w:pPr>
      <w:r w:rsidRPr="007362D8">
        <w:rPr>
          <w:rFonts w:ascii="Arial" w:eastAsia="Times New Roman" w:hAnsi="Arial" w:cs="Arial"/>
          <w:lang w:eastAsia="pl-PL"/>
        </w:rPr>
        <w:t xml:space="preserve">kopiami </w:t>
      </w:r>
      <w:r w:rsidR="000E1269">
        <w:rPr>
          <w:rFonts w:ascii="Arial" w:eastAsia="Times New Roman" w:hAnsi="Arial" w:cs="Arial"/>
          <w:lang w:eastAsia="pl-PL"/>
        </w:rPr>
        <w:t xml:space="preserve">w wersji papierowej lub wydruku zeskanowanego obrazu elektronicznego oryginalnych </w:t>
      </w:r>
      <w:r w:rsidRPr="007362D8">
        <w:rPr>
          <w:rFonts w:ascii="Arial" w:eastAsia="Times New Roman" w:hAnsi="Arial" w:cs="Arial"/>
          <w:lang w:eastAsia="pl-PL"/>
        </w:rPr>
        <w:t>certyfikatów uczestnictwa przeznaczonych dla uczestników</w:t>
      </w:r>
      <w:r w:rsidR="001D1819">
        <w:rPr>
          <w:rFonts w:ascii="Arial" w:eastAsia="Times New Roman" w:hAnsi="Arial" w:cs="Arial"/>
          <w:lang w:eastAsia="pl-PL"/>
        </w:rPr>
        <w:t xml:space="preserve"> (w sytuacji, gdy takie certyfikaty były wydawane),</w:t>
      </w:r>
    </w:p>
    <w:p w:rsidR="00132869" w:rsidRPr="007E7165" w:rsidRDefault="001D1819" w:rsidP="00CA1CDE">
      <w:pPr>
        <w:pStyle w:val="Akapitzlist"/>
        <w:spacing w:before="120" w:after="120" w:line="360" w:lineRule="auto"/>
        <w:ind w:left="360" w:hanging="218"/>
        <w:jc w:val="both"/>
        <w:rPr>
          <w:rFonts w:ascii="Arial" w:hAnsi="Arial" w:cs="Arial"/>
        </w:rPr>
      </w:pPr>
      <w:r>
        <w:rPr>
          <w:rFonts w:ascii="Arial" w:hAnsi="Arial" w:cs="Arial"/>
        </w:rPr>
        <w:t>i</w:t>
      </w:r>
      <w:r w:rsidR="00132869" w:rsidRPr="007E7165">
        <w:rPr>
          <w:rFonts w:ascii="Arial" w:hAnsi="Arial" w:cs="Arial"/>
        </w:rPr>
        <w:t xml:space="preserve">) </w:t>
      </w:r>
      <w:r w:rsidR="00157A42">
        <w:rPr>
          <w:rFonts w:ascii="Arial" w:hAnsi="Arial" w:cs="Arial"/>
        </w:rPr>
        <w:t>w</w:t>
      </w:r>
      <w:r w:rsidR="00157A42" w:rsidRPr="007E7165">
        <w:rPr>
          <w:rFonts w:ascii="Arial" w:hAnsi="Arial" w:cs="Arial"/>
        </w:rPr>
        <w:t xml:space="preserve"> </w:t>
      </w:r>
      <w:r w:rsidR="00132869" w:rsidRPr="007E7165">
        <w:rPr>
          <w:rFonts w:ascii="Arial" w:hAnsi="Arial" w:cs="Arial"/>
        </w:rPr>
        <w:t xml:space="preserve">przypadku wydatków </w:t>
      </w:r>
      <w:r w:rsidR="00284CBD" w:rsidRPr="007E7165">
        <w:rPr>
          <w:rFonts w:ascii="Arial" w:hAnsi="Arial" w:cs="Arial"/>
        </w:rPr>
        <w:t xml:space="preserve">na </w:t>
      </w:r>
      <w:r w:rsidR="00132869" w:rsidRPr="007E7165">
        <w:rPr>
          <w:rFonts w:ascii="Arial" w:hAnsi="Arial" w:cs="Arial"/>
        </w:rPr>
        <w:t xml:space="preserve">wynagrodzenia pracowników wykonujących czynności </w:t>
      </w:r>
      <w:r w:rsidR="00700782" w:rsidRPr="007E7165">
        <w:rPr>
          <w:rFonts w:ascii="Arial" w:hAnsi="Arial" w:cs="Arial"/>
        </w:rPr>
        <w:t xml:space="preserve">bezpośrednio </w:t>
      </w:r>
      <w:r w:rsidR="00132869" w:rsidRPr="007E7165">
        <w:rPr>
          <w:rFonts w:ascii="Arial" w:hAnsi="Arial" w:cs="Arial"/>
        </w:rPr>
        <w:t xml:space="preserve">związane z realizacją </w:t>
      </w:r>
      <w:r w:rsidR="00700782" w:rsidRPr="007E7165">
        <w:rPr>
          <w:rFonts w:ascii="Arial" w:hAnsi="Arial" w:cs="Arial"/>
        </w:rPr>
        <w:t>danego</w:t>
      </w:r>
      <w:r w:rsidR="00132869" w:rsidRPr="007E7165">
        <w:rPr>
          <w:rFonts w:ascii="Arial" w:hAnsi="Arial" w:cs="Arial"/>
        </w:rPr>
        <w:t xml:space="preserve"> projektu oraz wynagrodzeń ujętych w</w:t>
      </w:r>
      <w:r w:rsidR="00284CBD" w:rsidRPr="007E7165">
        <w:rPr>
          <w:rFonts w:ascii="Arial" w:hAnsi="Arial" w:cs="Arial"/>
        </w:rPr>
        <w:t xml:space="preserve"> kosztach </w:t>
      </w:r>
      <w:r w:rsidR="00132869" w:rsidRPr="007E7165">
        <w:rPr>
          <w:rFonts w:ascii="Arial" w:hAnsi="Arial" w:cs="Arial"/>
        </w:rPr>
        <w:t>pośredni</w:t>
      </w:r>
      <w:r w:rsidR="00284CBD" w:rsidRPr="007E7165">
        <w:rPr>
          <w:rFonts w:ascii="Arial" w:hAnsi="Arial" w:cs="Arial"/>
        </w:rPr>
        <w:t>ch</w:t>
      </w:r>
      <w:r w:rsidR="00132869" w:rsidRPr="007E7165">
        <w:rPr>
          <w:rFonts w:ascii="Arial" w:hAnsi="Arial" w:cs="Arial"/>
        </w:rPr>
        <w:t>:</w:t>
      </w:r>
    </w:p>
    <w:p w:rsidR="00132869" w:rsidRPr="00CA1CDE" w:rsidRDefault="00B142DE" w:rsidP="00CA1CDE">
      <w:pPr>
        <w:numPr>
          <w:ilvl w:val="0"/>
          <w:numId w:val="64"/>
        </w:numPr>
        <w:spacing w:before="120" w:after="120" w:line="360" w:lineRule="auto"/>
        <w:ind w:left="709" w:hanging="283"/>
        <w:jc w:val="both"/>
        <w:rPr>
          <w:rFonts w:ascii="Arial" w:eastAsia="Times New Roman" w:hAnsi="Arial" w:cs="Arial"/>
          <w:lang w:eastAsia="pl-PL"/>
        </w:rPr>
      </w:pPr>
      <w:r w:rsidRPr="00CA1CDE">
        <w:rPr>
          <w:rFonts w:ascii="Arial" w:eastAsia="Times New Roman" w:hAnsi="Arial" w:cs="Arial"/>
          <w:lang w:eastAsia="pl-PL"/>
        </w:rPr>
        <w:t xml:space="preserve">wszystkimi </w:t>
      </w:r>
      <w:r w:rsidR="00132869" w:rsidRPr="00CA1CDE">
        <w:rPr>
          <w:rFonts w:ascii="Arial" w:eastAsia="Times New Roman" w:hAnsi="Arial" w:cs="Arial"/>
          <w:lang w:eastAsia="pl-PL"/>
        </w:rPr>
        <w:t>umowami o pracę</w:t>
      </w:r>
      <w:r w:rsidRPr="00CA1CDE">
        <w:rPr>
          <w:rFonts w:ascii="Arial" w:eastAsia="Times New Roman" w:hAnsi="Arial" w:cs="Arial"/>
          <w:lang w:eastAsia="pl-PL"/>
        </w:rPr>
        <w:t xml:space="preserve"> oraz decyzjami o przyznanie</w:t>
      </w:r>
      <w:r w:rsidR="00132869" w:rsidRPr="00CA1CDE">
        <w:rPr>
          <w:rFonts w:ascii="Arial" w:eastAsia="Times New Roman" w:hAnsi="Arial" w:cs="Arial"/>
          <w:lang w:eastAsia="pl-PL"/>
        </w:rPr>
        <w:t xml:space="preserve"> dodatk</w:t>
      </w:r>
      <w:r w:rsidRPr="00CA1CDE">
        <w:rPr>
          <w:rFonts w:ascii="Arial" w:eastAsia="Times New Roman" w:hAnsi="Arial" w:cs="Arial"/>
          <w:lang w:eastAsia="pl-PL"/>
        </w:rPr>
        <w:t>ów,</w:t>
      </w:r>
      <w:r w:rsidR="001D1819" w:rsidRPr="00CA1CDE">
        <w:rPr>
          <w:rFonts w:ascii="Arial" w:eastAsia="Times New Roman" w:hAnsi="Arial" w:cs="Arial"/>
          <w:lang w:eastAsia="pl-PL"/>
        </w:rPr>
        <w:t xml:space="preserve"> </w:t>
      </w:r>
      <w:r w:rsidRPr="00CA1CDE">
        <w:rPr>
          <w:rFonts w:ascii="Arial" w:eastAsia="Times New Roman" w:hAnsi="Arial" w:cs="Arial"/>
          <w:lang w:eastAsia="pl-PL"/>
        </w:rPr>
        <w:t>premii lub innych form wynagradzania pracownika zatrudnionego w danej instytucji obowiązującymi w okresie</w:t>
      </w:r>
      <w:r w:rsidR="00F07EFC" w:rsidRPr="00CA1CDE">
        <w:rPr>
          <w:rFonts w:ascii="Arial" w:eastAsia="Times New Roman" w:hAnsi="Arial" w:cs="Arial"/>
          <w:lang w:eastAsia="pl-PL"/>
        </w:rPr>
        <w:t xml:space="preserve"> zaangażowania pracownika w związku z realizacją projektu, u</w:t>
      </w:r>
      <w:r w:rsidR="00132869" w:rsidRPr="00CA1CDE">
        <w:rPr>
          <w:rFonts w:ascii="Arial" w:eastAsia="Times New Roman" w:hAnsi="Arial" w:cs="Arial"/>
          <w:lang w:eastAsia="pl-PL"/>
        </w:rPr>
        <w:t>mowami cywilnoprawnymi i innymi dokumentami na podstawie których następuje wypłata wynagrodzenia w ramach projektu</w:t>
      </w:r>
      <w:r w:rsidR="00700782" w:rsidRPr="00CA1CDE">
        <w:rPr>
          <w:rFonts w:ascii="Arial" w:eastAsia="Times New Roman" w:hAnsi="Arial" w:cs="Arial"/>
          <w:lang w:eastAsia="pl-PL"/>
        </w:rPr>
        <w:t>,</w:t>
      </w:r>
    </w:p>
    <w:p w:rsidR="00132869" w:rsidRPr="00CA1CDE"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CA1CDE">
        <w:rPr>
          <w:rFonts w:ascii="Arial" w:eastAsia="Times New Roman" w:hAnsi="Arial" w:cs="Arial"/>
          <w:lang w:eastAsia="pl-PL"/>
        </w:rPr>
        <w:t>regulaminem pracy i/lub regulaminem wynagradzania w instytucji</w:t>
      </w:r>
      <w:r w:rsidR="00700782" w:rsidRPr="00CA1CDE">
        <w:rPr>
          <w:rFonts w:ascii="Arial" w:eastAsia="Times New Roman" w:hAnsi="Arial" w:cs="Arial"/>
          <w:lang w:eastAsia="pl-PL"/>
        </w:rPr>
        <w:t>,</w:t>
      </w:r>
    </w:p>
    <w:p w:rsidR="00132869" w:rsidRPr="007362D8"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7362D8">
        <w:rPr>
          <w:rFonts w:ascii="Arial" w:eastAsia="Times New Roman" w:hAnsi="Arial" w:cs="Arial"/>
          <w:lang w:eastAsia="pl-PL"/>
        </w:rPr>
        <w:t>kartami czasu pracy i/lub listami obecności jeżeli pracownik jest rozliczany w systemie godzin</w:t>
      </w:r>
      <w:r w:rsidR="00A34C99">
        <w:rPr>
          <w:rFonts w:ascii="Arial" w:eastAsia="Times New Roman" w:hAnsi="Arial" w:cs="Arial"/>
          <w:lang w:eastAsia="pl-PL"/>
        </w:rPr>
        <w:t>ow</w:t>
      </w:r>
      <w:r w:rsidRPr="007362D8">
        <w:rPr>
          <w:rFonts w:ascii="Arial" w:eastAsia="Times New Roman" w:hAnsi="Arial" w:cs="Arial"/>
          <w:lang w:eastAsia="pl-PL"/>
        </w:rPr>
        <w:t>ym</w:t>
      </w:r>
      <w:r w:rsidR="00700782" w:rsidRPr="007362D8">
        <w:rPr>
          <w:rFonts w:ascii="Arial" w:eastAsia="Times New Roman" w:hAnsi="Arial" w:cs="Arial"/>
          <w:lang w:eastAsia="pl-PL"/>
        </w:rPr>
        <w:t>,</w:t>
      </w:r>
    </w:p>
    <w:p w:rsidR="00132869" w:rsidRDefault="00F07EFC" w:rsidP="00CA1CDE">
      <w:pPr>
        <w:numPr>
          <w:ilvl w:val="0"/>
          <w:numId w:val="64"/>
        </w:numPr>
        <w:spacing w:before="120" w:after="120" w:line="360" w:lineRule="auto"/>
        <w:ind w:left="709" w:hanging="283"/>
        <w:jc w:val="both"/>
        <w:rPr>
          <w:rFonts w:ascii="Arial" w:eastAsia="Times New Roman" w:hAnsi="Arial" w:cs="Arial"/>
          <w:lang w:eastAsia="pl-PL"/>
        </w:rPr>
      </w:pPr>
      <w:r>
        <w:rPr>
          <w:rFonts w:ascii="Arial" w:eastAsia="Times New Roman" w:hAnsi="Arial" w:cs="Arial"/>
          <w:lang w:eastAsia="pl-PL"/>
        </w:rPr>
        <w:t>dowodami zapłaty (bankowymi lub kasowymi) potwierdzającymi zapłatę wynagrodzenia</w:t>
      </w:r>
      <w:r w:rsidR="009A37FB">
        <w:rPr>
          <w:rFonts w:ascii="Arial" w:eastAsia="Times New Roman" w:hAnsi="Arial" w:cs="Arial"/>
          <w:lang w:eastAsia="pl-PL"/>
        </w:rPr>
        <w:t xml:space="preserve"> wraz z potrąceniami </w:t>
      </w:r>
      <w:r>
        <w:rPr>
          <w:rFonts w:ascii="Arial" w:eastAsia="Times New Roman" w:hAnsi="Arial" w:cs="Arial"/>
          <w:lang w:eastAsia="pl-PL"/>
        </w:rPr>
        <w:t>oraz pochodnych od wynagrodzenia, w tym m.in.</w:t>
      </w:r>
      <w:r w:rsidR="00C35303">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rsidR="00C35303"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Pr>
          <w:rFonts w:ascii="Arial" w:eastAsia="Times New Roman" w:hAnsi="Arial" w:cs="Arial"/>
          <w:lang w:eastAsia="pl-PL"/>
        </w:rPr>
        <w:t>listami płac,</w:t>
      </w:r>
    </w:p>
    <w:p w:rsidR="00C35303"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Pr>
          <w:rFonts w:ascii="Arial" w:eastAsia="Times New Roman" w:hAnsi="Arial" w:cs="Arial"/>
          <w:lang w:eastAsia="pl-PL"/>
        </w:rPr>
        <w:t>zakresem obowiązków lub opisem stanowisk pracy, z których bezpośrednio wynika zakres czynności realizowanych przez pracownika,</w:t>
      </w:r>
    </w:p>
    <w:p w:rsidR="00C35303"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C35303">
        <w:rPr>
          <w:rFonts w:ascii="Arial" w:eastAsia="Times New Roman" w:hAnsi="Arial" w:cs="Arial"/>
          <w:lang w:eastAsia="pl-PL"/>
        </w:rPr>
        <w:t xml:space="preserve">dokumentacją potwierdzającą </w:t>
      </w:r>
      <w:r>
        <w:rPr>
          <w:rFonts w:ascii="Arial" w:eastAsia="Times New Roman" w:hAnsi="Arial" w:cs="Arial"/>
          <w:lang w:eastAsia="pl-PL"/>
        </w:rPr>
        <w:t xml:space="preserve">procentowe </w:t>
      </w:r>
      <w:r w:rsidRPr="00C35303">
        <w:rPr>
          <w:rFonts w:ascii="Arial" w:eastAsia="Times New Roman" w:hAnsi="Arial" w:cs="Arial"/>
          <w:lang w:eastAsia="pl-PL"/>
        </w:rPr>
        <w:t>zaangażowani</w:t>
      </w:r>
      <w:r>
        <w:rPr>
          <w:rFonts w:ascii="Arial" w:eastAsia="Times New Roman" w:hAnsi="Arial" w:cs="Arial"/>
          <w:lang w:eastAsia="pl-PL"/>
        </w:rPr>
        <w:t>e</w:t>
      </w:r>
      <w:r w:rsidRPr="00C35303">
        <w:rPr>
          <w:rFonts w:ascii="Arial" w:eastAsia="Times New Roman" w:hAnsi="Arial" w:cs="Arial"/>
          <w:lang w:eastAsia="pl-PL"/>
        </w:rPr>
        <w:t xml:space="preserve"> pracownika w projekt </w:t>
      </w:r>
      <w:r>
        <w:rPr>
          <w:rFonts w:ascii="Arial" w:eastAsia="Times New Roman" w:hAnsi="Arial" w:cs="Arial"/>
          <w:lang w:eastAsia="pl-PL"/>
        </w:rPr>
        <w:t xml:space="preserve">w odniesieniu do jego zakresu obowiązków </w:t>
      </w:r>
      <w:r w:rsidRPr="00C35303">
        <w:rPr>
          <w:rFonts w:ascii="Arial" w:eastAsia="Times New Roman" w:hAnsi="Arial" w:cs="Arial"/>
          <w:lang w:eastAsia="pl-PL"/>
        </w:rPr>
        <w:t xml:space="preserve">(jeśli nie wynika to z </w:t>
      </w:r>
      <w:r w:rsidR="00A97770">
        <w:rPr>
          <w:rFonts w:ascii="Arial" w:eastAsia="Times New Roman" w:hAnsi="Arial" w:cs="Arial"/>
          <w:lang w:eastAsia="pl-PL"/>
        </w:rPr>
        <w:t>dokumentów wskazanych w pkt vi)</w:t>
      </w:r>
      <w:r>
        <w:rPr>
          <w:rFonts w:ascii="Arial" w:eastAsia="Times New Roman" w:hAnsi="Arial" w:cs="Arial"/>
          <w:lang w:eastAsia="pl-PL"/>
        </w:rPr>
        <w:t>,</w:t>
      </w:r>
    </w:p>
    <w:p w:rsidR="00C35303" w:rsidRDefault="00347890" w:rsidP="00CA1CDE">
      <w:pPr>
        <w:numPr>
          <w:ilvl w:val="0"/>
          <w:numId w:val="64"/>
        </w:numPr>
        <w:spacing w:before="120" w:after="120" w:line="360" w:lineRule="auto"/>
        <w:ind w:left="709" w:hanging="283"/>
        <w:jc w:val="both"/>
        <w:rPr>
          <w:rFonts w:ascii="Arial" w:eastAsia="Times New Roman" w:hAnsi="Arial" w:cs="Arial"/>
          <w:lang w:eastAsia="pl-PL"/>
        </w:rPr>
      </w:pPr>
      <w:r w:rsidRPr="00347890">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r>
        <w:rPr>
          <w:rFonts w:ascii="Arial" w:eastAsia="Times New Roman" w:hAnsi="Arial" w:cs="Arial"/>
          <w:lang w:eastAsia="pl-PL"/>
        </w:rPr>
        <w:t>,</w:t>
      </w:r>
    </w:p>
    <w:p w:rsidR="00347890" w:rsidRPr="0091631C" w:rsidRDefault="007C48BE" w:rsidP="00CA1CDE">
      <w:pPr>
        <w:pStyle w:val="Akapitzlist"/>
        <w:numPr>
          <w:ilvl w:val="0"/>
          <w:numId w:val="64"/>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danej umowy jeśli zakres obowiązków wynika wprost z dokumentu powierzającego zadania w projekcie|)</w:t>
      </w:r>
      <w:r w:rsidR="00347890">
        <w:rPr>
          <w:rFonts w:ascii="Arial" w:eastAsia="Times New Roman" w:hAnsi="Arial" w:cs="Arial"/>
          <w:lang w:eastAsia="pl-PL"/>
        </w:rPr>
        <w:t xml:space="preserve">; </w:t>
      </w:r>
    </w:p>
    <w:p w:rsidR="00132869" w:rsidRPr="000E48AD" w:rsidRDefault="007C48BE" w:rsidP="0091631C">
      <w:pPr>
        <w:pStyle w:val="Akapitzlist"/>
        <w:spacing w:before="120" w:after="120" w:line="360" w:lineRule="auto"/>
        <w:ind w:left="360" w:hanging="218"/>
        <w:contextualSpacing w:val="0"/>
        <w:jc w:val="both"/>
        <w:rPr>
          <w:rFonts w:ascii="Arial" w:hAnsi="Arial" w:cs="Arial"/>
        </w:rPr>
      </w:pPr>
      <w:r>
        <w:rPr>
          <w:rFonts w:ascii="Arial" w:hAnsi="Arial" w:cs="Arial"/>
        </w:rPr>
        <w:t>j</w:t>
      </w:r>
      <w:r w:rsidR="00132869" w:rsidRPr="000E48AD">
        <w:rPr>
          <w:rFonts w:ascii="Arial" w:hAnsi="Arial" w:cs="Arial"/>
        </w:rPr>
        <w:t xml:space="preserve">) </w:t>
      </w:r>
      <w:r w:rsidR="007A523D">
        <w:rPr>
          <w:rFonts w:ascii="Arial" w:hAnsi="Arial" w:cs="Arial"/>
        </w:rPr>
        <w:t>w</w:t>
      </w:r>
      <w:r w:rsidR="007A523D" w:rsidRPr="000E48AD">
        <w:rPr>
          <w:rFonts w:ascii="Arial" w:hAnsi="Arial" w:cs="Arial"/>
        </w:rPr>
        <w:t xml:space="preserve"> </w:t>
      </w:r>
      <w:r w:rsidR="00132869" w:rsidRPr="000E48AD">
        <w:rPr>
          <w:rFonts w:ascii="Arial" w:hAnsi="Arial" w:cs="Arial"/>
        </w:rPr>
        <w:t>przypadku wydatków</w:t>
      </w:r>
      <w:r w:rsidR="00284CBD" w:rsidRPr="000E48AD">
        <w:rPr>
          <w:rFonts w:ascii="Arial" w:hAnsi="Arial" w:cs="Arial"/>
        </w:rPr>
        <w:t xml:space="preserve"> na</w:t>
      </w:r>
      <w:r w:rsidR="00132869" w:rsidRPr="000E48AD">
        <w:rPr>
          <w:rFonts w:ascii="Arial" w:hAnsi="Arial" w:cs="Arial"/>
        </w:rPr>
        <w:t xml:space="preserve"> zakup nieruchomości</w:t>
      </w:r>
      <w:r w:rsidR="00E03004" w:rsidRPr="000E48AD">
        <w:rPr>
          <w:rFonts w:ascii="Arial" w:hAnsi="Arial" w:cs="Arial"/>
        </w:rPr>
        <w:t>/</w:t>
      </w:r>
      <w:r w:rsidR="00132869" w:rsidRPr="000E48AD">
        <w:rPr>
          <w:rFonts w:ascii="Arial" w:hAnsi="Arial" w:cs="Arial"/>
        </w:rPr>
        <w:t>gruntu</w:t>
      </w:r>
      <w:r>
        <w:rPr>
          <w:rFonts w:ascii="Arial" w:hAnsi="Arial" w:cs="Arial"/>
        </w:rPr>
        <w:t>, poza dokumentami wskazanymi w lit. a) - d)</w:t>
      </w:r>
      <w:r w:rsidR="00700782" w:rsidRPr="000E48AD">
        <w:rPr>
          <w:rFonts w:ascii="Arial" w:hAnsi="Arial" w:cs="Arial"/>
        </w:rPr>
        <w:t>:</w:t>
      </w:r>
    </w:p>
    <w:p w:rsidR="00132869" w:rsidRPr="007362D8" w:rsidRDefault="00132869" w:rsidP="0091631C">
      <w:pPr>
        <w:numPr>
          <w:ilvl w:val="0"/>
          <w:numId w:val="65"/>
        </w:numPr>
        <w:spacing w:before="120" w:after="120" w:line="360" w:lineRule="auto"/>
        <w:ind w:left="709" w:hanging="283"/>
        <w:jc w:val="both"/>
        <w:rPr>
          <w:rFonts w:ascii="Arial" w:eastAsia="Times New Roman" w:hAnsi="Arial" w:cs="Arial"/>
          <w:lang w:eastAsia="pl-PL"/>
        </w:rPr>
      </w:pPr>
      <w:r w:rsidRPr="007362D8">
        <w:rPr>
          <w:rFonts w:ascii="Arial" w:eastAsia="Times New Roman" w:hAnsi="Arial" w:cs="Arial"/>
          <w:lang w:eastAsia="pl-PL"/>
        </w:rPr>
        <w:t>dokumentem</w:t>
      </w:r>
      <w:r w:rsidR="007E7165" w:rsidRPr="007362D8">
        <w:rPr>
          <w:rFonts w:ascii="Arial" w:eastAsia="Times New Roman" w:hAnsi="Arial" w:cs="Arial"/>
          <w:lang w:eastAsia="pl-PL"/>
        </w:rPr>
        <w:t xml:space="preserve"> księgowym</w:t>
      </w:r>
      <w:r w:rsidRPr="007362D8">
        <w:rPr>
          <w:rFonts w:ascii="Arial" w:eastAsia="Times New Roman" w:hAnsi="Arial" w:cs="Arial"/>
          <w:lang w:eastAsia="pl-PL"/>
        </w:rPr>
        <w:t xml:space="preserve">, który określa wartość nieruchomości </w:t>
      </w:r>
      <w:r w:rsidR="007E7165" w:rsidRPr="007362D8">
        <w:rPr>
          <w:rFonts w:ascii="Arial" w:eastAsia="Times New Roman" w:hAnsi="Arial" w:cs="Arial"/>
          <w:lang w:eastAsia="pl-PL"/>
        </w:rPr>
        <w:t>(</w:t>
      </w:r>
      <w:r w:rsidRPr="007362D8">
        <w:rPr>
          <w:rFonts w:ascii="Arial" w:eastAsia="Times New Roman" w:hAnsi="Arial" w:cs="Arial"/>
          <w:lang w:eastAsia="pl-PL"/>
        </w:rPr>
        <w:t>np. akt notarialny) oraz operatem szacunkowym</w:t>
      </w:r>
      <w:r w:rsidR="00347890">
        <w:rPr>
          <w:rFonts w:ascii="Arial" w:eastAsia="Times New Roman" w:hAnsi="Arial" w:cs="Arial"/>
          <w:lang w:eastAsia="pl-PL"/>
        </w:rPr>
        <w:t xml:space="preserve">, ważnym </w:t>
      </w:r>
      <w:r w:rsidR="004107D5">
        <w:rPr>
          <w:rFonts w:ascii="Arial" w:eastAsia="Times New Roman" w:hAnsi="Arial" w:cs="Arial"/>
          <w:lang w:eastAsia="pl-PL"/>
        </w:rPr>
        <w:t>na 12 miesięcy poprzedzających moment poniesienia wydatku,</w:t>
      </w:r>
      <w:r w:rsidRPr="007362D8">
        <w:rPr>
          <w:rFonts w:ascii="Arial" w:eastAsia="Times New Roman" w:hAnsi="Arial" w:cs="Arial"/>
          <w:lang w:eastAsia="pl-PL"/>
        </w:rPr>
        <w:t xml:space="preserve"> określającym wartość rynkową nieruchomości</w:t>
      </w:r>
      <w:r w:rsidR="004107D5">
        <w:rPr>
          <w:rFonts w:ascii="Arial" w:eastAsia="Times New Roman" w:hAnsi="Arial" w:cs="Arial"/>
          <w:lang w:eastAsia="pl-PL"/>
        </w:rPr>
        <w:t xml:space="preserve"> sporządzonym </w:t>
      </w:r>
      <w:r w:rsidR="0052190D">
        <w:rPr>
          <w:rFonts w:ascii="Arial" w:eastAsia="Times New Roman" w:hAnsi="Arial" w:cs="Arial"/>
          <w:lang w:eastAsia="pl-PL"/>
        </w:rPr>
        <w:t xml:space="preserve">przez rzeczoznawcę majątkowego, zgodnie z przepisami ustawy z dnia 21 sierpnia 1997 r. o gospodarce nieruchomościami (Dz. U. z 2014 r. poz. 518, z </w:t>
      </w:r>
      <w:proofErr w:type="spellStart"/>
      <w:r w:rsidR="0052190D">
        <w:rPr>
          <w:rFonts w:ascii="Arial" w:eastAsia="Times New Roman" w:hAnsi="Arial" w:cs="Arial"/>
          <w:lang w:eastAsia="pl-PL"/>
        </w:rPr>
        <w:t>późn</w:t>
      </w:r>
      <w:proofErr w:type="spellEnd"/>
      <w:r w:rsidR="0052190D">
        <w:rPr>
          <w:rFonts w:ascii="Arial" w:eastAsia="Times New Roman" w:hAnsi="Arial" w:cs="Arial"/>
          <w:lang w:eastAsia="pl-PL"/>
        </w:rPr>
        <w:t>. zm.)</w:t>
      </w:r>
      <w:r w:rsidRPr="007362D8">
        <w:rPr>
          <w:rFonts w:ascii="Arial" w:eastAsia="Times New Roman" w:hAnsi="Arial" w:cs="Arial"/>
          <w:lang w:eastAsia="pl-PL"/>
        </w:rPr>
        <w:t xml:space="preserve">. W przypadku, gdy dokument księgowy opiewa na wyższą wartość niż operat szacunkowy należy zadeklarować jako wydatek kwalifikowalny kwotę do wysokości określonej w operacie szacunkowym. </w:t>
      </w:r>
      <w:r w:rsidR="00D66C51">
        <w:rPr>
          <w:rFonts w:ascii="Arial" w:eastAsia="Times New Roman" w:hAnsi="Arial" w:cs="Arial"/>
          <w:lang w:eastAsia="pl-PL"/>
        </w:rPr>
        <w:t>W sytuacji, gdy</w:t>
      </w:r>
      <w:r w:rsidRPr="007362D8">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rsidR="00C35285" w:rsidRDefault="00E02F39" w:rsidP="0091631C">
      <w:pPr>
        <w:spacing w:before="120" w:after="120" w:line="360" w:lineRule="auto"/>
        <w:ind w:left="568" w:hanging="426"/>
        <w:jc w:val="both"/>
        <w:rPr>
          <w:rFonts w:ascii="Arial" w:eastAsia="Times New Roman" w:hAnsi="Arial" w:cs="Arial"/>
          <w:lang w:eastAsia="pl-PL"/>
        </w:rPr>
      </w:pPr>
      <w:r>
        <w:rPr>
          <w:rFonts w:ascii="Arial" w:eastAsia="Times New Roman" w:hAnsi="Arial" w:cs="Arial"/>
          <w:lang w:eastAsia="pl-PL"/>
        </w:rPr>
        <w:t>k</w:t>
      </w:r>
      <w:r w:rsidR="00C35285">
        <w:rPr>
          <w:rFonts w:ascii="Arial" w:eastAsia="Times New Roman" w:hAnsi="Arial" w:cs="Arial"/>
          <w:lang w:eastAsia="pl-PL"/>
        </w:rPr>
        <w:t>) w przypadku wydatków dotyczących podróży służbowych i zakwaterowania pracowników:</w:t>
      </w:r>
    </w:p>
    <w:p w:rsidR="00C35285" w:rsidRDefault="00C35285" w:rsidP="0091631C">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wniosk</w:t>
      </w:r>
      <w:r>
        <w:rPr>
          <w:rFonts w:ascii="Arial" w:eastAsia="Times New Roman" w:hAnsi="Arial" w:cs="Arial"/>
          <w:lang w:eastAsia="pl-PL"/>
        </w:rPr>
        <w:t>iem</w:t>
      </w:r>
      <w:r w:rsidRPr="00C35285">
        <w:rPr>
          <w:rFonts w:ascii="Arial" w:eastAsia="Times New Roman" w:hAnsi="Arial" w:cs="Arial"/>
          <w:lang w:eastAsia="pl-PL"/>
        </w:rPr>
        <w:t>/polecenie</w:t>
      </w:r>
      <w:r>
        <w:rPr>
          <w:rFonts w:ascii="Arial" w:eastAsia="Times New Roman" w:hAnsi="Arial" w:cs="Arial"/>
          <w:lang w:eastAsia="pl-PL"/>
        </w:rPr>
        <w:t>m</w:t>
      </w:r>
      <w:r w:rsidRPr="00C35285">
        <w:rPr>
          <w:rFonts w:ascii="Arial" w:eastAsia="Times New Roman" w:hAnsi="Arial" w:cs="Arial"/>
          <w:lang w:eastAsia="pl-PL"/>
        </w:rPr>
        <w:t xml:space="preserve"> wyjazdu służbowego wraz z rozliczeniem delegacji</w:t>
      </w:r>
      <w:r>
        <w:rPr>
          <w:rFonts w:ascii="Arial" w:eastAsia="Times New Roman" w:hAnsi="Arial" w:cs="Arial"/>
          <w:lang w:eastAsia="pl-PL"/>
        </w:rPr>
        <w:t>,</w:t>
      </w:r>
    </w:p>
    <w:p w:rsidR="00C35285" w:rsidRDefault="00C35285" w:rsidP="0091631C">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dowod</w:t>
      </w:r>
      <w:r>
        <w:rPr>
          <w:rFonts w:ascii="Arial" w:eastAsia="Times New Roman" w:hAnsi="Arial" w:cs="Arial"/>
          <w:lang w:eastAsia="pl-PL"/>
        </w:rPr>
        <w:t>ami</w:t>
      </w:r>
      <w:r w:rsidRPr="00C35285">
        <w:rPr>
          <w:rFonts w:ascii="Arial" w:eastAsia="Times New Roman" w:hAnsi="Arial" w:cs="Arial"/>
          <w:lang w:eastAsia="pl-PL"/>
        </w:rPr>
        <w:t xml:space="preserve"> zapłaty kwot związanych z delegacją (kwot faktur VAT/rachunków/diet/ryczałtów), a jeśli były</w:t>
      </w:r>
      <w:r>
        <w:rPr>
          <w:rFonts w:ascii="Arial" w:eastAsia="Times New Roman" w:hAnsi="Arial" w:cs="Arial"/>
          <w:lang w:eastAsia="pl-PL"/>
        </w:rPr>
        <w:t xml:space="preserve"> wypłacane zaliczki także dowodami</w:t>
      </w:r>
      <w:r w:rsidRPr="00C35285">
        <w:rPr>
          <w:rFonts w:ascii="Arial" w:eastAsia="Times New Roman" w:hAnsi="Arial" w:cs="Arial"/>
          <w:lang w:eastAsia="pl-PL"/>
        </w:rPr>
        <w:t xml:space="preserve"> wypłaty zaliczek</w:t>
      </w:r>
      <w:r>
        <w:rPr>
          <w:rFonts w:ascii="Arial" w:eastAsia="Times New Roman" w:hAnsi="Arial" w:cs="Arial"/>
          <w:lang w:eastAsia="pl-PL"/>
        </w:rPr>
        <w:t>,</w:t>
      </w:r>
    </w:p>
    <w:p w:rsidR="00C35285" w:rsidRDefault="00C35285" w:rsidP="0091631C">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bilet</w:t>
      </w:r>
      <w:r>
        <w:rPr>
          <w:rFonts w:ascii="Arial" w:eastAsia="Times New Roman" w:hAnsi="Arial" w:cs="Arial"/>
          <w:lang w:eastAsia="pl-PL"/>
        </w:rPr>
        <w:t>ami</w:t>
      </w:r>
      <w:r w:rsidRPr="00C35285">
        <w:rPr>
          <w:rFonts w:ascii="Arial" w:eastAsia="Times New Roman" w:hAnsi="Arial" w:cs="Arial"/>
          <w:lang w:eastAsia="pl-PL"/>
        </w:rPr>
        <w:t xml:space="preserve"> lotnicz</w:t>
      </w:r>
      <w:r>
        <w:rPr>
          <w:rFonts w:ascii="Arial" w:eastAsia="Times New Roman" w:hAnsi="Arial" w:cs="Arial"/>
          <w:lang w:eastAsia="pl-PL"/>
        </w:rPr>
        <w:t>ymi</w:t>
      </w:r>
      <w:r w:rsidRPr="00C35285">
        <w:rPr>
          <w:rFonts w:ascii="Arial" w:eastAsia="Times New Roman" w:hAnsi="Arial" w:cs="Arial"/>
          <w:lang w:eastAsia="pl-PL"/>
        </w:rPr>
        <w:t xml:space="preserve"> </w:t>
      </w:r>
      <w:r>
        <w:rPr>
          <w:rFonts w:ascii="Arial" w:eastAsia="Times New Roman" w:hAnsi="Arial" w:cs="Arial"/>
          <w:lang w:eastAsia="pl-PL"/>
        </w:rPr>
        <w:t xml:space="preserve">wystawionymi w formie papierowej </w:t>
      </w:r>
      <w:r w:rsidRPr="00C35285">
        <w:rPr>
          <w:rFonts w:ascii="Arial" w:eastAsia="Times New Roman" w:hAnsi="Arial" w:cs="Arial"/>
          <w:lang w:eastAsia="pl-PL"/>
        </w:rPr>
        <w:t>lub elektroniczne</w:t>
      </w:r>
      <w:r>
        <w:rPr>
          <w:rFonts w:ascii="Arial" w:eastAsia="Times New Roman" w:hAnsi="Arial" w:cs="Arial"/>
          <w:lang w:eastAsia="pl-PL"/>
        </w:rPr>
        <w:t xml:space="preserve">j, </w:t>
      </w:r>
      <w:r w:rsidRPr="00C35285">
        <w:rPr>
          <w:rFonts w:ascii="Arial" w:eastAsia="Times New Roman" w:hAnsi="Arial" w:cs="Arial"/>
          <w:lang w:eastAsia="pl-PL"/>
        </w:rPr>
        <w:t>wraz z fakturami VAT</w:t>
      </w:r>
      <w:r>
        <w:rPr>
          <w:rFonts w:ascii="Arial" w:eastAsia="Times New Roman" w:hAnsi="Arial" w:cs="Arial"/>
          <w:lang w:eastAsia="pl-PL"/>
        </w:rPr>
        <w:t xml:space="preserve"> i</w:t>
      </w:r>
      <w:r w:rsidRPr="00C35285">
        <w:rPr>
          <w:rFonts w:ascii="Arial" w:eastAsia="Times New Roman" w:hAnsi="Arial" w:cs="Arial"/>
          <w:lang w:eastAsia="pl-PL"/>
        </w:rPr>
        <w:t xml:space="preserve"> dowodami zapłaty</w:t>
      </w:r>
      <w:r>
        <w:rPr>
          <w:rFonts w:ascii="Arial" w:eastAsia="Times New Roman" w:hAnsi="Arial" w:cs="Arial"/>
          <w:lang w:eastAsia="pl-PL"/>
        </w:rPr>
        <w:t>,</w:t>
      </w:r>
    </w:p>
    <w:p w:rsidR="00C35285" w:rsidRDefault="00C35285" w:rsidP="0091631C">
      <w:pPr>
        <w:numPr>
          <w:ilvl w:val="0"/>
          <w:numId w:val="116"/>
        </w:numPr>
        <w:spacing w:before="120" w:after="120" w:line="360" w:lineRule="auto"/>
        <w:jc w:val="both"/>
        <w:rPr>
          <w:rFonts w:ascii="Arial" w:eastAsia="Times New Roman" w:hAnsi="Arial" w:cs="Arial"/>
          <w:lang w:eastAsia="pl-PL"/>
        </w:rPr>
      </w:pPr>
      <w:r>
        <w:rPr>
          <w:rFonts w:ascii="Arial" w:eastAsia="Times New Roman" w:hAnsi="Arial" w:cs="Arial"/>
          <w:lang w:eastAsia="pl-PL"/>
        </w:rPr>
        <w:t>biletami</w:t>
      </w:r>
      <w:r w:rsidRPr="00C35285">
        <w:rPr>
          <w:rFonts w:ascii="Arial" w:eastAsia="Times New Roman" w:hAnsi="Arial" w:cs="Arial"/>
          <w:lang w:eastAsia="pl-PL"/>
        </w:rPr>
        <w:t xml:space="preserve"> kolejow</w:t>
      </w:r>
      <w:r>
        <w:rPr>
          <w:rFonts w:ascii="Arial" w:eastAsia="Times New Roman" w:hAnsi="Arial" w:cs="Arial"/>
          <w:lang w:eastAsia="pl-PL"/>
        </w:rPr>
        <w:t>ymi, autobusowymi</w:t>
      </w:r>
      <w:r w:rsidRPr="00C35285">
        <w:rPr>
          <w:rFonts w:ascii="Arial" w:eastAsia="Times New Roman" w:hAnsi="Arial" w:cs="Arial"/>
          <w:lang w:eastAsia="pl-PL"/>
        </w:rPr>
        <w:t>, promow</w:t>
      </w:r>
      <w:r>
        <w:rPr>
          <w:rFonts w:ascii="Arial" w:eastAsia="Times New Roman" w:hAnsi="Arial" w:cs="Arial"/>
          <w:lang w:eastAsia="pl-PL"/>
        </w:rPr>
        <w:t>ymi</w:t>
      </w:r>
      <w:r w:rsidRPr="00C35285">
        <w:rPr>
          <w:rFonts w:ascii="Arial" w:eastAsia="Times New Roman" w:hAnsi="Arial" w:cs="Arial"/>
          <w:lang w:eastAsia="pl-PL"/>
        </w:rPr>
        <w:t xml:space="preserve"> i inn</w:t>
      </w:r>
      <w:r>
        <w:rPr>
          <w:rFonts w:ascii="Arial" w:eastAsia="Times New Roman" w:hAnsi="Arial" w:cs="Arial"/>
          <w:lang w:eastAsia="pl-PL"/>
        </w:rPr>
        <w:t>ymi,</w:t>
      </w:r>
    </w:p>
    <w:p w:rsidR="00C35285" w:rsidRDefault="00C35285" w:rsidP="0091631C">
      <w:pPr>
        <w:numPr>
          <w:ilvl w:val="0"/>
          <w:numId w:val="116"/>
        </w:numPr>
        <w:spacing w:before="120" w:after="120" w:line="360" w:lineRule="auto"/>
        <w:jc w:val="both"/>
        <w:rPr>
          <w:rFonts w:ascii="Arial" w:eastAsia="Times New Roman" w:hAnsi="Arial" w:cs="Arial"/>
          <w:lang w:eastAsia="pl-PL"/>
        </w:rPr>
      </w:pPr>
      <w:r>
        <w:rPr>
          <w:rFonts w:ascii="Arial" w:eastAsia="Times New Roman" w:hAnsi="Arial" w:cs="Arial"/>
          <w:lang w:eastAsia="pl-PL"/>
        </w:rPr>
        <w:t>fakturami</w:t>
      </w:r>
      <w:r w:rsidRPr="00C35285">
        <w:rPr>
          <w:rFonts w:ascii="Arial" w:eastAsia="Times New Roman" w:hAnsi="Arial" w:cs="Arial"/>
          <w:lang w:eastAsia="pl-PL"/>
        </w:rPr>
        <w:t xml:space="preserve"> VAT za bilety kolejowe, autobusowe, promowe i inne (jeśli </w:t>
      </w:r>
      <w:r>
        <w:rPr>
          <w:rFonts w:ascii="Arial" w:eastAsia="Times New Roman" w:hAnsi="Arial" w:cs="Arial"/>
          <w:lang w:eastAsia="pl-PL"/>
        </w:rPr>
        <w:t xml:space="preserve">takie </w:t>
      </w:r>
      <w:r w:rsidRPr="00C35285">
        <w:rPr>
          <w:rFonts w:ascii="Arial" w:eastAsia="Times New Roman" w:hAnsi="Arial" w:cs="Arial"/>
          <w:lang w:eastAsia="pl-PL"/>
        </w:rPr>
        <w:t>wystawiono</w:t>
      </w:r>
      <w:r>
        <w:rPr>
          <w:rFonts w:ascii="Arial" w:eastAsia="Times New Roman" w:hAnsi="Arial" w:cs="Arial"/>
          <w:lang w:eastAsia="pl-PL"/>
        </w:rPr>
        <w:t>),</w:t>
      </w:r>
    </w:p>
    <w:p w:rsidR="00C35285" w:rsidRDefault="00C35285" w:rsidP="0091631C">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faktur</w:t>
      </w:r>
      <w:r>
        <w:rPr>
          <w:rFonts w:ascii="Arial" w:eastAsia="Times New Roman" w:hAnsi="Arial" w:cs="Arial"/>
          <w:lang w:eastAsia="pl-PL"/>
        </w:rPr>
        <w:t>ami</w:t>
      </w:r>
      <w:r w:rsidRPr="00C35285">
        <w:rPr>
          <w:rFonts w:ascii="Arial" w:eastAsia="Times New Roman" w:hAnsi="Arial" w:cs="Arial"/>
          <w:lang w:eastAsia="pl-PL"/>
        </w:rPr>
        <w:t xml:space="preserve"> VAT/rachunk</w:t>
      </w:r>
      <w:r>
        <w:rPr>
          <w:rFonts w:ascii="Arial" w:eastAsia="Times New Roman" w:hAnsi="Arial" w:cs="Arial"/>
          <w:lang w:eastAsia="pl-PL"/>
        </w:rPr>
        <w:t>am</w:t>
      </w:r>
      <w:r w:rsidRPr="00C35285">
        <w:rPr>
          <w:rFonts w:ascii="Arial" w:eastAsia="Times New Roman" w:hAnsi="Arial" w:cs="Arial"/>
          <w:lang w:eastAsia="pl-PL"/>
        </w:rPr>
        <w:t>i za nocleg</w:t>
      </w:r>
      <w:r>
        <w:rPr>
          <w:rFonts w:ascii="Arial" w:eastAsia="Times New Roman" w:hAnsi="Arial" w:cs="Arial"/>
          <w:lang w:eastAsia="pl-PL"/>
        </w:rPr>
        <w:t>,</w:t>
      </w:r>
    </w:p>
    <w:p w:rsidR="00C35285" w:rsidRDefault="00C35285" w:rsidP="0091631C">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agend</w:t>
      </w:r>
      <w:r>
        <w:rPr>
          <w:rFonts w:ascii="Arial" w:eastAsia="Times New Roman" w:hAnsi="Arial" w:cs="Arial"/>
          <w:lang w:eastAsia="pl-PL"/>
        </w:rPr>
        <w:t>ą</w:t>
      </w:r>
      <w:r w:rsidRPr="00C35285">
        <w:rPr>
          <w:rFonts w:ascii="Arial" w:eastAsia="Times New Roman" w:hAnsi="Arial" w:cs="Arial"/>
          <w:lang w:eastAsia="pl-PL"/>
        </w:rPr>
        <w:t xml:space="preserve"> spotkania/seminarium/konferencji</w:t>
      </w:r>
      <w:r>
        <w:rPr>
          <w:rFonts w:ascii="Arial" w:eastAsia="Times New Roman" w:hAnsi="Arial" w:cs="Arial"/>
          <w:lang w:eastAsia="pl-PL"/>
        </w:rPr>
        <w:t>,</w:t>
      </w:r>
    </w:p>
    <w:p w:rsidR="00C35285" w:rsidRDefault="00C35285" w:rsidP="0091631C">
      <w:pPr>
        <w:numPr>
          <w:ilvl w:val="0"/>
          <w:numId w:val="116"/>
        </w:numPr>
        <w:spacing w:before="120" w:after="120" w:line="360" w:lineRule="auto"/>
        <w:jc w:val="both"/>
        <w:rPr>
          <w:rFonts w:ascii="Arial" w:eastAsia="Times New Roman" w:hAnsi="Arial" w:cs="Arial"/>
          <w:lang w:eastAsia="pl-PL"/>
        </w:rPr>
      </w:pPr>
      <w:r>
        <w:rPr>
          <w:rFonts w:ascii="Arial" w:eastAsia="Times New Roman" w:hAnsi="Arial" w:cs="Arial"/>
          <w:lang w:eastAsia="pl-PL"/>
        </w:rPr>
        <w:t xml:space="preserve"> </w:t>
      </w:r>
      <w:r w:rsidRPr="00C35285">
        <w:rPr>
          <w:rFonts w:ascii="Arial" w:eastAsia="Times New Roman" w:hAnsi="Arial" w:cs="Arial"/>
          <w:lang w:eastAsia="pl-PL"/>
        </w:rPr>
        <w:t>sprawozdanie</w:t>
      </w:r>
      <w:r>
        <w:rPr>
          <w:rFonts w:ascii="Arial" w:eastAsia="Times New Roman" w:hAnsi="Arial" w:cs="Arial"/>
          <w:lang w:eastAsia="pl-PL"/>
        </w:rPr>
        <w:t>m</w:t>
      </w:r>
      <w:r w:rsidRPr="00C35285">
        <w:rPr>
          <w:rFonts w:ascii="Arial" w:eastAsia="Times New Roman" w:hAnsi="Arial" w:cs="Arial"/>
          <w:lang w:eastAsia="pl-PL"/>
        </w:rPr>
        <w:t xml:space="preserve"> z wyjazdu służbowego, o ile brak </w:t>
      </w:r>
      <w:r>
        <w:rPr>
          <w:rFonts w:ascii="Arial" w:eastAsia="Times New Roman" w:hAnsi="Arial" w:cs="Arial"/>
          <w:lang w:eastAsia="pl-PL"/>
        </w:rPr>
        <w:t xml:space="preserve">jest </w:t>
      </w:r>
      <w:r w:rsidRPr="00C35285">
        <w:rPr>
          <w:rFonts w:ascii="Arial" w:eastAsia="Times New Roman" w:hAnsi="Arial" w:cs="Arial"/>
          <w:lang w:eastAsia="pl-PL"/>
        </w:rPr>
        <w:t>innych dokumentów potwierdzających udział i związek delegacji z projektem</w:t>
      </w:r>
      <w:r>
        <w:rPr>
          <w:rFonts w:ascii="Arial" w:eastAsia="Times New Roman" w:hAnsi="Arial" w:cs="Arial"/>
          <w:lang w:eastAsia="pl-PL"/>
        </w:rPr>
        <w:t>,</w:t>
      </w:r>
    </w:p>
    <w:p w:rsidR="00C35285" w:rsidRDefault="00C35285" w:rsidP="0091631C">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w przypadku rozliczania diet za podróże służbowe należy przedstawić informację o zapewnionych/niezapewnionych posiłkach</w:t>
      </w:r>
      <w:r>
        <w:rPr>
          <w:rFonts w:ascii="Arial" w:eastAsia="Times New Roman" w:hAnsi="Arial" w:cs="Arial"/>
          <w:lang w:eastAsia="pl-PL"/>
        </w:rPr>
        <w:t>,</w:t>
      </w:r>
    </w:p>
    <w:p w:rsidR="00C35285" w:rsidRDefault="00C35285" w:rsidP="0091631C">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r>
        <w:rPr>
          <w:rFonts w:ascii="Arial" w:eastAsia="Times New Roman" w:hAnsi="Arial" w:cs="Arial"/>
          <w:lang w:eastAsia="pl-PL"/>
        </w:rPr>
        <w:t>,</w:t>
      </w:r>
    </w:p>
    <w:p w:rsidR="00C35285" w:rsidRDefault="00C35285" w:rsidP="0091631C">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w przypadku rozliczania paliwa do samochodu służbowego – faktur</w:t>
      </w:r>
      <w:r w:rsidR="000D309A">
        <w:rPr>
          <w:rFonts w:ascii="Arial" w:eastAsia="Times New Roman" w:hAnsi="Arial" w:cs="Arial"/>
          <w:lang w:eastAsia="pl-PL"/>
        </w:rPr>
        <w:t>ą</w:t>
      </w:r>
      <w:r w:rsidRPr="00C35285">
        <w:rPr>
          <w:rFonts w:ascii="Arial" w:eastAsia="Times New Roman" w:hAnsi="Arial" w:cs="Arial"/>
          <w:lang w:eastAsia="pl-PL"/>
        </w:rPr>
        <w:t xml:space="preserve"> VAT za zakup paliwa, kart</w:t>
      </w:r>
      <w:r w:rsidR="000D309A">
        <w:rPr>
          <w:rFonts w:ascii="Arial" w:eastAsia="Times New Roman" w:hAnsi="Arial" w:cs="Arial"/>
          <w:lang w:eastAsia="pl-PL"/>
        </w:rPr>
        <w:t>ą</w:t>
      </w:r>
      <w:r w:rsidRPr="00C35285">
        <w:rPr>
          <w:rFonts w:ascii="Arial" w:eastAsia="Times New Roman" w:hAnsi="Arial" w:cs="Arial"/>
          <w:lang w:eastAsia="pl-PL"/>
        </w:rPr>
        <w:t xml:space="preserve"> drogow</w:t>
      </w:r>
      <w:r w:rsidR="000D309A">
        <w:rPr>
          <w:rFonts w:ascii="Arial" w:eastAsia="Times New Roman" w:hAnsi="Arial" w:cs="Arial"/>
          <w:lang w:eastAsia="pl-PL"/>
        </w:rPr>
        <w:t>ą</w:t>
      </w:r>
      <w:r w:rsidRPr="00C35285">
        <w:rPr>
          <w:rFonts w:ascii="Arial" w:eastAsia="Times New Roman" w:hAnsi="Arial" w:cs="Arial"/>
          <w:lang w:eastAsia="pl-PL"/>
        </w:rPr>
        <w:t xml:space="preserve"> samochodu służbowego oraz kalkulacj</w:t>
      </w:r>
      <w:r w:rsidR="000D309A">
        <w:rPr>
          <w:rFonts w:ascii="Arial" w:eastAsia="Times New Roman" w:hAnsi="Arial" w:cs="Arial"/>
          <w:lang w:eastAsia="pl-PL"/>
        </w:rPr>
        <w:t>ą</w:t>
      </w:r>
      <w:r w:rsidRPr="00C35285">
        <w:rPr>
          <w:rFonts w:ascii="Arial" w:eastAsia="Times New Roman" w:hAnsi="Arial" w:cs="Arial"/>
          <w:lang w:eastAsia="pl-PL"/>
        </w:rPr>
        <w:t xml:space="preserve"> kosztów paliwa zużytego na cel delegacji w ramach projektu</w:t>
      </w:r>
      <w:r w:rsidR="000D309A">
        <w:rPr>
          <w:rFonts w:ascii="Arial" w:eastAsia="Times New Roman" w:hAnsi="Arial" w:cs="Arial"/>
          <w:lang w:eastAsia="pl-PL"/>
        </w:rPr>
        <w:t>,</w:t>
      </w:r>
    </w:p>
    <w:p w:rsidR="000D309A" w:rsidRDefault="000D309A" w:rsidP="0091631C">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w przypadku rozliczenia kosztu winiet i parkingów należy przedstawić faktury za winiety i parking, a gdy nie było takich faktur – winiety i wydruki poświadczające opłacenie parkingu</w:t>
      </w:r>
      <w:r>
        <w:rPr>
          <w:rFonts w:ascii="Arial" w:eastAsia="Times New Roman" w:hAnsi="Arial" w:cs="Arial"/>
          <w:lang w:eastAsia="pl-PL"/>
        </w:rPr>
        <w:t>,</w:t>
      </w:r>
    </w:p>
    <w:p w:rsidR="00132869" w:rsidRPr="000D309A" w:rsidRDefault="000D309A" w:rsidP="0091631C">
      <w:pPr>
        <w:numPr>
          <w:ilvl w:val="0"/>
          <w:numId w:val="116"/>
        </w:numPr>
        <w:spacing w:before="120" w:after="120" w:line="360" w:lineRule="auto"/>
        <w:jc w:val="both"/>
        <w:rPr>
          <w:rFonts w:ascii="Arial" w:eastAsia="Times New Roman" w:hAnsi="Arial" w:cs="Arial"/>
          <w:lang w:eastAsia="pl-PL"/>
        </w:rPr>
      </w:pPr>
      <w:r>
        <w:rPr>
          <w:rFonts w:ascii="Arial" w:eastAsia="Times New Roman" w:hAnsi="Arial" w:cs="Arial"/>
          <w:lang w:eastAsia="pl-PL"/>
        </w:rPr>
        <w:t xml:space="preserve"> </w:t>
      </w:r>
      <w:r w:rsidRPr="00C35285">
        <w:rPr>
          <w:rFonts w:ascii="Arial" w:eastAsia="Times New Roman" w:hAnsi="Arial" w:cs="Arial"/>
          <w:lang w:eastAsia="pl-PL"/>
        </w:rPr>
        <w:t>w przypadku przekroczenia limitu hotelowego – zgod</w:t>
      </w:r>
      <w:r>
        <w:rPr>
          <w:rFonts w:ascii="Arial" w:eastAsia="Times New Roman" w:hAnsi="Arial" w:cs="Arial"/>
          <w:lang w:eastAsia="pl-PL"/>
        </w:rPr>
        <w:t>ą</w:t>
      </w:r>
      <w:r w:rsidRPr="00C35285">
        <w:rPr>
          <w:rFonts w:ascii="Arial" w:eastAsia="Times New Roman" w:hAnsi="Arial" w:cs="Arial"/>
          <w:lang w:eastAsia="pl-PL"/>
        </w:rPr>
        <w:t xml:space="preserve"> kierownika jednostki na przekroczenie limitu hotelowego wraz z uzasadnieniem</w:t>
      </w:r>
      <w:r>
        <w:rPr>
          <w:rFonts w:ascii="Arial" w:eastAsia="Times New Roman" w:hAnsi="Arial" w:cs="Arial"/>
          <w:lang w:eastAsia="pl-PL"/>
        </w:rPr>
        <w:t>.</w:t>
      </w:r>
    </w:p>
    <w:p w:rsidR="00132869" w:rsidRPr="00CA1CDE" w:rsidRDefault="00132869" w:rsidP="00CA1CDE">
      <w:pPr>
        <w:pStyle w:val="Akapitzlist"/>
        <w:numPr>
          <w:ilvl w:val="0"/>
          <w:numId w:val="19"/>
        </w:numPr>
        <w:spacing w:before="120" w:after="120" w:line="360" w:lineRule="auto"/>
        <w:jc w:val="both"/>
        <w:rPr>
          <w:rFonts w:ascii="Arial" w:hAnsi="Arial" w:cs="Arial"/>
        </w:rPr>
      </w:pPr>
      <w:r w:rsidRPr="00CA1CDE">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CA1CDE" w:rsidRDefault="00132869" w:rsidP="00CA1CDE">
      <w:pPr>
        <w:pStyle w:val="Akapitzlist"/>
        <w:numPr>
          <w:ilvl w:val="0"/>
          <w:numId w:val="19"/>
        </w:numPr>
        <w:spacing w:before="120" w:after="120" w:line="360" w:lineRule="auto"/>
        <w:jc w:val="both"/>
        <w:rPr>
          <w:rFonts w:ascii="Arial" w:hAnsi="Arial" w:cs="Arial"/>
        </w:rPr>
      </w:pPr>
      <w:r w:rsidRPr="00CA1CDE">
        <w:rPr>
          <w:rFonts w:ascii="Arial" w:hAnsi="Arial" w:cs="Arial"/>
        </w:rPr>
        <w:t>Przez dokument potwierdzający dokonanie płatności gotówkowej należy rozumieć:</w:t>
      </w:r>
    </w:p>
    <w:p w:rsidR="00132869" w:rsidRPr="000E48AD" w:rsidRDefault="00132869" w:rsidP="00CA1CDE">
      <w:pPr>
        <w:pStyle w:val="Akapitzlist"/>
        <w:numPr>
          <w:ilvl w:val="1"/>
          <w:numId w:val="66"/>
        </w:numPr>
        <w:spacing w:before="120" w:after="120" w:line="360" w:lineRule="auto"/>
        <w:jc w:val="both"/>
        <w:rPr>
          <w:rFonts w:ascii="Arial" w:hAnsi="Arial" w:cs="Arial"/>
        </w:rPr>
      </w:pPr>
      <w:r w:rsidRPr="000E48AD">
        <w:rPr>
          <w:rFonts w:ascii="Arial" w:hAnsi="Arial" w:cs="Arial"/>
        </w:rPr>
        <w:t>fakturę lub dokument księgowy o równoważnej wartości dowodowej z oznaczeniem, iż zapłacono gotówką lub</w:t>
      </w:r>
    </w:p>
    <w:p w:rsidR="00132869" w:rsidRPr="000E48AD" w:rsidRDefault="00132869" w:rsidP="00CA1CDE">
      <w:pPr>
        <w:pStyle w:val="Akapitzlist"/>
        <w:numPr>
          <w:ilvl w:val="1"/>
          <w:numId w:val="66"/>
        </w:numPr>
        <w:spacing w:before="120" w:after="120" w:line="360" w:lineRule="auto"/>
        <w:jc w:val="both"/>
        <w:rPr>
          <w:rFonts w:ascii="Arial" w:hAnsi="Arial" w:cs="Arial"/>
        </w:rPr>
      </w:pPr>
      <w:r w:rsidRPr="000E48AD">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0E48AD" w:rsidRDefault="00132869" w:rsidP="00CA1CDE">
      <w:pPr>
        <w:pStyle w:val="Akapitzlist"/>
        <w:numPr>
          <w:ilvl w:val="0"/>
          <w:numId w:val="19"/>
        </w:numPr>
        <w:spacing w:before="120" w:after="120" w:line="360" w:lineRule="auto"/>
        <w:ind w:hanging="357"/>
        <w:jc w:val="both"/>
        <w:rPr>
          <w:rFonts w:ascii="Arial" w:hAnsi="Arial" w:cs="Arial"/>
        </w:rPr>
      </w:pPr>
      <w:r w:rsidRPr="000E48AD">
        <w:rPr>
          <w:rFonts w:ascii="Arial" w:hAnsi="Arial" w:cs="Arial"/>
        </w:rPr>
        <w:t xml:space="preserve">Przez dokument potwierdzający poniesienie </w:t>
      </w:r>
      <w:r w:rsidRPr="0011522A">
        <w:rPr>
          <w:rFonts w:ascii="Arial" w:hAnsi="Arial" w:cs="Arial"/>
        </w:rPr>
        <w:t>kosztu</w:t>
      </w:r>
      <w:r w:rsidRPr="000E48AD">
        <w:rPr>
          <w:rFonts w:ascii="Arial" w:hAnsi="Arial" w:cs="Arial"/>
        </w:rPr>
        <w:t xml:space="preserve">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0E48AD" w:rsidRDefault="00132869" w:rsidP="00CA1CDE">
      <w:pPr>
        <w:pStyle w:val="Akapitzlist"/>
        <w:numPr>
          <w:ilvl w:val="0"/>
          <w:numId w:val="19"/>
        </w:numPr>
        <w:spacing w:before="120" w:after="120" w:line="360" w:lineRule="auto"/>
        <w:ind w:hanging="357"/>
        <w:jc w:val="both"/>
        <w:rPr>
          <w:rFonts w:ascii="Arial" w:hAnsi="Arial" w:cs="Arial"/>
        </w:rPr>
      </w:pPr>
      <w:r w:rsidRPr="000E48AD">
        <w:rPr>
          <w:rFonts w:ascii="Arial" w:hAnsi="Arial" w:cs="Arial"/>
        </w:rPr>
        <w:t>Przez dokumenty potwierdzające poniesienie kosztu związanego z wkładem niepieniężnym w postaci nieruchomości lub prawa użytkowania wieczystego do nieruchomości, należy rozumieć:</w:t>
      </w:r>
    </w:p>
    <w:p w:rsidR="00132869" w:rsidRPr="000E48AD"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dokumenty, o których mowa w pkt. </w:t>
      </w:r>
      <w:r w:rsidR="00791B55">
        <w:rPr>
          <w:rFonts w:ascii="Arial" w:hAnsi="Arial" w:cs="Arial"/>
        </w:rPr>
        <w:t>7</w:t>
      </w:r>
      <w:r w:rsidRPr="000E48AD">
        <w:rPr>
          <w:rFonts w:ascii="Arial" w:hAnsi="Arial" w:cs="Arial"/>
        </w:rPr>
        <w:t xml:space="preserve"> oraz</w:t>
      </w:r>
    </w:p>
    <w:p w:rsidR="00132869" w:rsidRPr="000E48AD"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0E48AD"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0E48AD" w:rsidRDefault="00132869" w:rsidP="00CA1CDE">
      <w:pPr>
        <w:pStyle w:val="Akapitzlist"/>
        <w:numPr>
          <w:ilvl w:val="0"/>
          <w:numId w:val="19"/>
        </w:numPr>
        <w:spacing w:before="120" w:after="120" w:line="360" w:lineRule="auto"/>
        <w:ind w:hanging="357"/>
        <w:jc w:val="both"/>
        <w:rPr>
          <w:rFonts w:ascii="Arial" w:hAnsi="Arial" w:cs="Arial"/>
        </w:rPr>
      </w:pPr>
      <w:r w:rsidRPr="000E48AD">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Pr>
          <w:rFonts w:ascii="Arial" w:hAnsi="Arial" w:cs="Arial"/>
        </w:rPr>
        <w:t>W sytuacji, gdy</w:t>
      </w:r>
      <w:r w:rsidRPr="000E48AD">
        <w:rPr>
          <w:rFonts w:ascii="Arial" w:hAnsi="Arial" w:cs="Arial"/>
        </w:rPr>
        <w:t xml:space="preserve"> dokument księgowy opiewa na niższą kwotę niż operat szacunkowy należy zadeklarować jako kwalifikowalną kwotę do wysokości określonej w dokumencie księgowym.</w:t>
      </w:r>
    </w:p>
    <w:p w:rsidR="00A34C99" w:rsidRDefault="00132869" w:rsidP="00CA1CDE">
      <w:pPr>
        <w:pStyle w:val="Akapitzlist"/>
        <w:numPr>
          <w:ilvl w:val="0"/>
          <w:numId w:val="19"/>
        </w:numPr>
        <w:spacing w:before="120" w:after="120" w:line="360" w:lineRule="auto"/>
        <w:jc w:val="both"/>
        <w:rPr>
          <w:rFonts w:ascii="Arial" w:hAnsi="Arial" w:cs="Arial"/>
        </w:rPr>
      </w:pPr>
      <w:r w:rsidRPr="000E48AD">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woluntariusza powinna zawierać co najmniej następujące informacje: </w:t>
      </w:r>
    </w:p>
    <w:p w:rsidR="00A34C9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imię i nazwisko wolontariusza, </w:t>
      </w:r>
    </w:p>
    <w:p w:rsidR="00A34C9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datę świadczenia pracy, </w:t>
      </w:r>
    </w:p>
    <w:p w:rsidR="00A34C9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wymiar godzinowy, </w:t>
      </w:r>
    </w:p>
    <w:p w:rsidR="000E126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zakres realizowanych zadań oraz uzasadnienie ich związku z projektem</w:t>
      </w:r>
      <w:r w:rsidR="000E1269">
        <w:rPr>
          <w:rFonts w:ascii="Arial" w:hAnsi="Arial" w:cs="Arial"/>
        </w:rPr>
        <w:t>,</w:t>
      </w:r>
    </w:p>
    <w:p w:rsidR="00A34C9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uzasadnienie obliczenia </w:t>
      </w:r>
      <w:r w:rsidR="000E1269">
        <w:rPr>
          <w:rFonts w:ascii="Arial" w:hAnsi="Arial" w:cs="Arial"/>
        </w:rPr>
        <w:t xml:space="preserve">szacunkowej </w:t>
      </w:r>
      <w:r w:rsidRPr="000E48AD">
        <w:rPr>
          <w:rFonts w:ascii="Arial" w:hAnsi="Arial" w:cs="Arial"/>
        </w:rPr>
        <w:t>wartości</w:t>
      </w:r>
      <w:r w:rsidR="000E1269">
        <w:rPr>
          <w:rFonts w:ascii="Arial" w:hAnsi="Arial" w:cs="Arial"/>
        </w:rPr>
        <w:t xml:space="preserve"> </w:t>
      </w:r>
      <w:r w:rsidR="00D07FC1">
        <w:rPr>
          <w:rFonts w:ascii="Arial" w:hAnsi="Arial" w:cs="Arial"/>
        </w:rPr>
        <w:t xml:space="preserve">zadań </w:t>
      </w:r>
      <w:r w:rsidR="000E1269">
        <w:rPr>
          <w:rFonts w:ascii="Arial" w:hAnsi="Arial" w:cs="Arial"/>
        </w:rPr>
        <w:t>uwzględniającej powszechnie stosowane stawki rynkowe dla analogicznych zadań wykonywanych komercyjnie,</w:t>
      </w:r>
      <w:r w:rsidRPr="000E48AD">
        <w:rPr>
          <w:rFonts w:ascii="Arial" w:hAnsi="Arial" w:cs="Arial"/>
        </w:rPr>
        <w:t xml:space="preserve"> </w:t>
      </w:r>
    </w:p>
    <w:p w:rsidR="00132869" w:rsidRPr="000E48AD"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podpis wolontariusza i pracodawcy.</w:t>
      </w:r>
    </w:p>
    <w:p w:rsidR="00B14D05" w:rsidRPr="000E48AD" w:rsidRDefault="00AA0D56" w:rsidP="00CA1CDE">
      <w:pPr>
        <w:pStyle w:val="Akapitzlist"/>
        <w:numPr>
          <w:ilvl w:val="0"/>
          <w:numId w:val="19"/>
        </w:numPr>
        <w:spacing w:before="120" w:after="120" w:line="360" w:lineRule="auto"/>
        <w:jc w:val="both"/>
        <w:rPr>
          <w:rFonts w:ascii="Arial" w:hAnsi="Arial" w:cs="Arial"/>
        </w:rPr>
      </w:pPr>
      <w:r w:rsidRPr="000E48AD">
        <w:rPr>
          <w:rFonts w:ascii="Arial" w:hAnsi="Arial" w:cs="Arial"/>
        </w:rPr>
        <w:t>Dokumenty potwierdzające poniesione wydatki powinny być</w:t>
      </w:r>
      <w:r w:rsidR="00B14D05" w:rsidRPr="000E48AD">
        <w:rPr>
          <w:rFonts w:ascii="Arial" w:hAnsi="Arial" w:cs="Arial"/>
        </w:rPr>
        <w:t xml:space="preserve"> opisane w taki sposób, aby widoczny był związek danego wydatku z realizowanym projektem oraz powinny odnosić się do konkretnej pozycji wynikającej z wniosku o dofinansowanie. </w:t>
      </w:r>
      <w:r w:rsidR="002C6429">
        <w:rPr>
          <w:rFonts w:ascii="Arial" w:hAnsi="Arial" w:cs="Arial"/>
        </w:rPr>
        <w:t>Oryginał d</w:t>
      </w:r>
      <w:r w:rsidR="00B14D05" w:rsidRPr="000E48AD">
        <w:rPr>
          <w:rFonts w:ascii="Arial" w:hAnsi="Arial" w:cs="Arial"/>
        </w:rPr>
        <w:t>ow</w:t>
      </w:r>
      <w:r w:rsidR="002C6429">
        <w:rPr>
          <w:rFonts w:ascii="Arial" w:hAnsi="Arial" w:cs="Arial"/>
        </w:rPr>
        <w:t>o</w:t>
      </w:r>
      <w:r w:rsidR="00B14D05" w:rsidRPr="000E48AD">
        <w:rPr>
          <w:rFonts w:ascii="Arial" w:hAnsi="Arial" w:cs="Arial"/>
        </w:rPr>
        <w:t>d</w:t>
      </w:r>
      <w:r w:rsidR="002C6429">
        <w:rPr>
          <w:rFonts w:ascii="Arial" w:hAnsi="Arial" w:cs="Arial"/>
        </w:rPr>
        <w:t>u</w:t>
      </w:r>
      <w:r w:rsidR="00B14D05" w:rsidRPr="000E48AD">
        <w:rPr>
          <w:rFonts w:ascii="Arial" w:hAnsi="Arial" w:cs="Arial"/>
        </w:rPr>
        <w:t xml:space="preserve"> księgow</w:t>
      </w:r>
      <w:r w:rsidR="002C6429">
        <w:rPr>
          <w:rFonts w:ascii="Arial" w:hAnsi="Arial" w:cs="Arial"/>
        </w:rPr>
        <w:t>ego</w:t>
      </w:r>
      <w:r w:rsidR="00B14D05" w:rsidRPr="000E48AD">
        <w:rPr>
          <w:rFonts w:ascii="Arial" w:hAnsi="Arial" w:cs="Arial"/>
        </w:rPr>
        <w:t xml:space="preserve"> powinien być również podpisany przez osobę akceptującą dokument oraz zawierać dekretację (lub trwałe dołączenie wydruku dekretu do dokumentu), numer księgowy</w:t>
      </w:r>
      <w:r w:rsidR="002C6429">
        <w:rPr>
          <w:rFonts w:ascii="Arial" w:hAnsi="Arial" w:cs="Arial"/>
        </w:rPr>
        <w:t>. Na awersie oryginału dokumentu należy zawrzeć</w:t>
      </w:r>
      <w:r w:rsidR="00B14D05" w:rsidRPr="000E48AD">
        <w:rPr>
          <w:rFonts w:ascii="Arial" w:hAnsi="Arial" w:cs="Arial"/>
        </w:rPr>
        <w:t>, numer umowy o dofinansowanie</w:t>
      </w:r>
      <w:r w:rsidR="002C6429">
        <w:rPr>
          <w:rFonts w:ascii="Arial" w:hAnsi="Arial" w:cs="Arial"/>
        </w:rPr>
        <w:t xml:space="preserve">, natomiast na rewersie </w:t>
      </w:r>
      <w:r w:rsidR="00B14D05" w:rsidRPr="000E48AD">
        <w:rPr>
          <w:rFonts w:ascii="Arial" w:hAnsi="Arial" w:cs="Arial"/>
        </w:rPr>
        <w:t>informację o wspó</w:t>
      </w:r>
      <w:r w:rsidRPr="000E48AD">
        <w:rPr>
          <w:rFonts w:ascii="Arial" w:hAnsi="Arial" w:cs="Arial"/>
        </w:rPr>
        <w:t>łfinansowaniu z EFRR</w:t>
      </w:r>
      <w:r w:rsidR="002C6429">
        <w:rPr>
          <w:rFonts w:ascii="Arial" w:hAnsi="Arial" w:cs="Arial"/>
        </w:rPr>
        <w:t xml:space="preserve"> oraz kwotę wydatków kwalifikowalnych w ramach projektu</w:t>
      </w:r>
      <w:r w:rsidR="00B14D05" w:rsidRPr="000E48AD">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Pr>
          <w:rFonts w:ascii="Arial" w:hAnsi="Arial" w:cs="Arial"/>
        </w:rPr>
        <w:t xml:space="preserve"> Dodatkowo </w:t>
      </w:r>
      <w:r w:rsidR="002C6429" w:rsidRPr="002C6429">
        <w:rPr>
          <w:rFonts w:ascii="Arial" w:hAnsi="Arial" w:cs="Arial"/>
        </w:rPr>
        <w:t xml:space="preserve">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w:t>
      </w:r>
      <w:r w:rsidR="00A97770">
        <w:rPr>
          <w:rFonts w:ascii="Arial" w:hAnsi="Arial" w:cs="Arial"/>
        </w:rPr>
        <w:t>projektu (w tym nr zadania i nazwa kategorii)</w:t>
      </w:r>
      <w:r w:rsidR="002C6429">
        <w:rPr>
          <w:rFonts w:ascii="Arial" w:hAnsi="Arial" w:cs="Arial"/>
        </w:rPr>
        <w:t>,</w:t>
      </w:r>
      <w:r w:rsidR="002C6429" w:rsidRPr="002C6429">
        <w:rPr>
          <w:rFonts w:ascii="Arial" w:hAnsi="Arial" w:cs="Arial"/>
        </w:rPr>
        <w:t xml:space="preserve"> w której wydatek jest ujęty.</w:t>
      </w:r>
    </w:p>
    <w:p w:rsidR="00132869" w:rsidRPr="00A555CE" w:rsidRDefault="00D04FFE" w:rsidP="00CA1CDE">
      <w:pPr>
        <w:pStyle w:val="Akapitzlist"/>
        <w:numPr>
          <w:ilvl w:val="0"/>
          <w:numId w:val="19"/>
        </w:numPr>
        <w:spacing w:before="120" w:after="120" w:line="360" w:lineRule="auto"/>
        <w:ind w:hanging="357"/>
        <w:jc w:val="both"/>
        <w:rPr>
          <w:rFonts w:ascii="Arial" w:hAnsi="Arial" w:cs="Arial"/>
        </w:rPr>
      </w:pPr>
      <w:r>
        <w:rPr>
          <w:rFonts w:ascii="Arial" w:hAnsi="Arial" w:cs="Arial"/>
        </w:rPr>
        <w:t xml:space="preserve">W ramach projektu należy prowadzić </w:t>
      </w:r>
      <w:r w:rsidR="00356615">
        <w:rPr>
          <w:rFonts w:ascii="Arial" w:hAnsi="Arial" w:cs="Arial"/>
        </w:rPr>
        <w:t>wyodrębnion</w:t>
      </w:r>
      <w:r>
        <w:rPr>
          <w:rFonts w:ascii="Arial" w:hAnsi="Arial" w:cs="Arial"/>
        </w:rPr>
        <w:t>ą</w:t>
      </w:r>
      <w:r w:rsidR="00356615">
        <w:rPr>
          <w:rFonts w:ascii="Arial" w:hAnsi="Arial" w:cs="Arial"/>
        </w:rPr>
        <w:t xml:space="preserve"> </w:t>
      </w:r>
      <w:r w:rsidR="00132869" w:rsidRPr="003217B9">
        <w:rPr>
          <w:rFonts w:ascii="Arial" w:hAnsi="Arial" w:cs="Arial"/>
        </w:rPr>
        <w:t>ewidencj</w:t>
      </w:r>
      <w:r>
        <w:rPr>
          <w:rFonts w:ascii="Arial" w:hAnsi="Arial" w:cs="Arial"/>
        </w:rPr>
        <w:t>ę</w:t>
      </w:r>
      <w:r w:rsidR="00132869" w:rsidRPr="003217B9">
        <w:rPr>
          <w:rFonts w:ascii="Arial" w:hAnsi="Arial" w:cs="Arial"/>
        </w:rPr>
        <w:t xml:space="preserve"> księgow</w:t>
      </w:r>
      <w:r>
        <w:rPr>
          <w:rFonts w:ascii="Arial" w:hAnsi="Arial" w:cs="Arial"/>
        </w:rPr>
        <w:t>ą</w:t>
      </w:r>
      <w:r w:rsidR="00132869" w:rsidRPr="003217B9">
        <w:rPr>
          <w:rFonts w:ascii="Arial" w:hAnsi="Arial" w:cs="Arial"/>
        </w:rPr>
        <w:t xml:space="preserve"> kosztów, wydatków</w:t>
      </w:r>
      <w:r w:rsidR="00626F88">
        <w:rPr>
          <w:rFonts w:ascii="Arial" w:hAnsi="Arial" w:cs="Arial"/>
        </w:rPr>
        <w:t xml:space="preserve"> i</w:t>
      </w:r>
      <w:r w:rsidR="00132869" w:rsidRPr="003217B9">
        <w:rPr>
          <w:rFonts w:ascii="Arial" w:hAnsi="Arial" w:cs="Arial"/>
        </w:rPr>
        <w:t xml:space="preserve"> przychodów</w:t>
      </w:r>
      <w:r w:rsidR="00356615">
        <w:rPr>
          <w:rFonts w:ascii="Arial" w:hAnsi="Arial" w:cs="Arial"/>
        </w:rPr>
        <w:t>, polegając</w:t>
      </w:r>
      <w:r>
        <w:rPr>
          <w:rFonts w:ascii="Arial" w:hAnsi="Arial" w:cs="Arial"/>
        </w:rPr>
        <w:t>ą</w:t>
      </w:r>
      <w:r w:rsidR="00356615">
        <w:rPr>
          <w:rFonts w:ascii="Arial" w:hAnsi="Arial" w:cs="Arial"/>
        </w:rPr>
        <w:t xml:space="preserve"> w szczególności na </w:t>
      </w:r>
      <w:r w:rsidR="00626F88">
        <w:rPr>
          <w:rFonts w:ascii="Arial" w:hAnsi="Arial" w:cs="Arial"/>
        </w:rPr>
        <w:t>prowadzeniu odrębnego systemu księgowego</w:t>
      </w:r>
      <w:r w:rsidR="00657432">
        <w:rPr>
          <w:rStyle w:val="Odwoanieprzypisudolnego"/>
          <w:rFonts w:ascii="Arial" w:hAnsi="Arial" w:cs="Arial"/>
        </w:rPr>
        <w:footnoteReference w:id="7"/>
      </w:r>
      <w:r w:rsidR="00626F88">
        <w:rPr>
          <w:rFonts w:ascii="Arial" w:hAnsi="Arial" w:cs="Arial"/>
        </w:rPr>
        <w:t xml:space="preserve"> lub </w:t>
      </w:r>
      <w:r w:rsidR="00132869" w:rsidRPr="003217B9">
        <w:rPr>
          <w:rFonts w:ascii="Arial" w:hAnsi="Arial" w:cs="Arial"/>
        </w:rPr>
        <w:t>stosowani</w:t>
      </w:r>
      <w:r w:rsidR="00356615">
        <w:rPr>
          <w:rFonts w:ascii="Arial" w:hAnsi="Arial" w:cs="Arial"/>
        </w:rPr>
        <w:t>u</w:t>
      </w:r>
      <w:r w:rsidR="00132869" w:rsidRPr="003217B9">
        <w:rPr>
          <w:rFonts w:ascii="Arial" w:hAnsi="Arial" w:cs="Arial"/>
        </w:rPr>
        <w:t xml:space="preserve"> w ramach istniejącego systemu księgowe</w:t>
      </w:r>
      <w:r w:rsidR="00626F88">
        <w:rPr>
          <w:rFonts w:ascii="Arial" w:hAnsi="Arial" w:cs="Arial"/>
        </w:rPr>
        <w:t>go</w:t>
      </w:r>
      <w:r w:rsidR="00132869" w:rsidRPr="003217B9">
        <w:rPr>
          <w:rFonts w:ascii="Arial" w:hAnsi="Arial" w:cs="Arial"/>
        </w:rPr>
        <w:t xml:space="preserve"> odrębnego kodu księgowego umożliwiającego identyfikację wszystkich transakcji oraz poszczególnych operacji bankowych związanych z projektem oraz zapewni</w:t>
      </w:r>
      <w:r>
        <w:rPr>
          <w:rFonts w:ascii="Arial" w:hAnsi="Arial" w:cs="Arial"/>
        </w:rPr>
        <w:t>ć</w:t>
      </w:r>
      <w:r w:rsidR="00132869" w:rsidRPr="003217B9">
        <w:rPr>
          <w:rFonts w:ascii="Arial" w:hAnsi="Arial" w:cs="Arial"/>
        </w:rPr>
        <w:t>, że operacje gospodarcze są ewidencjonowan</w:t>
      </w:r>
      <w:r w:rsidR="00132869" w:rsidRPr="00A555CE">
        <w:rPr>
          <w:rFonts w:ascii="Arial" w:hAnsi="Arial" w:cs="Arial"/>
        </w:rPr>
        <w:t>e zgodnie z obowiązującymi przepisami.</w:t>
      </w:r>
    </w:p>
    <w:p w:rsidR="00132869" w:rsidRPr="00A555CE" w:rsidRDefault="00132869" w:rsidP="00CA1CDE">
      <w:pPr>
        <w:pStyle w:val="Akapitzlist"/>
        <w:numPr>
          <w:ilvl w:val="0"/>
          <w:numId w:val="19"/>
        </w:numPr>
        <w:spacing w:before="120" w:after="120" w:line="360" w:lineRule="auto"/>
        <w:ind w:hanging="357"/>
        <w:jc w:val="both"/>
        <w:rPr>
          <w:rFonts w:ascii="Arial" w:hAnsi="Arial" w:cs="Arial"/>
        </w:rPr>
      </w:pPr>
      <w:r w:rsidRPr="00A555CE">
        <w:rPr>
          <w:rFonts w:ascii="Arial" w:hAnsi="Arial" w:cs="Arial"/>
        </w:rPr>
        <w:t>Dokumenty związane z realizacją projektu powinny być przechowywane przez okres wskazany w umowie o dofinansowanie.</w:t>
      </w:r>
    </w:p>
    <w:p w:rsidR="00126CDA" w:rsidRDefault="00126CDA" w:rsidP="00CA1CDE">
      <w:pPr>
        <w:pStyle w:val="Akapitzlist"/>
        <w:numPr>
          <w:ilvl w:val="0"/>
          <w:numId w:val="19"/>
        </w:numPr>
        <w:spacing w:before="120" w:after="120" w:line="360" w:lineRule="auto"/>
        <w:ind w:hanging="357"/>
        <w:jc w:val="both"/>
        <w:rPr>
          <w:rFonts w:ascii="Arial" w:hAnsi="Arial" w:cs="Arial"/>
        </w:rPr>
      </w:pPr>
      <w:r>
        <w:rPr>
          <w:rFonts w:ascii="Arial" w:hAnsi="Arial" w:cs="Arial"/>
        </w:rPr>
        <w:t>W</w:t>
      </w:r>
      <w:r w:rsidR="00657432">
        <w:rPr>
          <w:rFonts w:ascii="Arial" w:hAnsi="Arial" w:cs="Arial"/>
        </w:rPr>
        <w:t xml:space="preserve"> sytuacji poniesienia w</w:t>
      </w:r>
      <w:r>
        <w:rPr>
          <w:rFonts w:ascii="Arial" w:hAnsi="Arial" w:cs="Arial"/>
        </w:rPr>
        <w:t>ydatk</w:t>
      </w:r>
      <w:r w:rsidR="00657432">
        <w:rPr>
          <w:rFonts w:ascii="Arial" w:hAnsi="Arial" w:cs="Arial"/>
        </w:rPr>
        <w:t xml:space="preserve">u </w:t>
      </w:r>
      <w:r w:rsidR="006423EA" w:rsidRPr="006423EA">
        <w:rPr>
          <w:rFonts w:ascii="Arial" w:hAnsi="Arial" w:cs="Arial"/>
        </w:rPr>
        <w:t>w walucie innej niż PLN</w:t>
      </w:r>
      <w:r w:rsidR="00657432">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Pr>
          <w:rFonts w:ascii="Arial" w:hAnsi="Arial" w:cs="Arial"/>
        </w:rPr>
        <w:t>niż faktycznie poniesiony i odzwierciedlony w księgach rachunkowych beneficjenta, zgodnie z przepisami krajowymi w zakresie rachunkowości oraz podatku VAT.</w:t>
      </w:r>
      <w:r w:rsidR="006423EA" w:rsidRPr="006423EA">
        <w:rPr>
          <w:rFonts w:ascii="Arial" w:hAnsi="Arial" w:cs="Arial"/>
        </w:rPr>
        <w:t xml:space="preserve"> </w:t>
      </w:r>
    </w:p>
    <w:p w:rsidR="00132869" w:rsidRPr="003217B9" w:rsidRDefault="00132869" w:rsidP="00CA1CDE">
      <w:pPr>
        <w:pStyle w:val="Akapitzlist"/>
        <w:numPr>
          <w:ilvl w:val="0"/>
          <w:numId w:val="19"/>
        </w:numPr>
        <w:spacing w:before="120" w:after="120" w:line="360" w:lineRule="auto"/>
        <w:ind w:hanging="357"/>
        <w:jc w:val="both"/>
        <w:rPr>
          <w:rFonts w:ascii="Arial" w:hAnsi="Arial" w:cs="Arial"/>
        </w:rPr>
      </w:pPr>
      <w:r w:rsidRPr="000E48AD">
        <w:rPr>
          <w:rFonts w:ascii="Arial" w:hAnsi="Arial" w:cs="Arial"/>
        </w:rPr>
        <w:t>W przypadku</w:t>
      </w:r>
      <w:r w:rsidR="0030208A">
        <w:rPr>
          <w:rFonts w:ascii="Arial" w:hAnsi="Arial" w:cs="Arial"/>
        </w:rPr>
        <w:t xml:space="preserve">, gdy rozporządzenie dotyczące danego programu pomocowego określa inny sposób przeliczenia wydatków w walucie innej niż PLN od tego wskazanego w pkt 14, stosuje się zapisy tego rozporządzenia </w:t>
      </w:r>
      <w:r w:rsidRPr="003217B9">
        <w:rPr>
          <w:rFonts w:ascii="Arial" w:hAnsi="Arial" w:cs="Arial"/>
        </w:rPr>
        <w:t>.</w:t>
      </w:r>
    </w:p>
    <w:p w:rsidR="00903FFD" w:rsidRDefault="00132869" w:rsidP="00CA1CDE">
      <w:pPr>
        <w:pStyle w:val="Akapitzlist"/>
        <w:numPr>
          <w:ilvl w:val="0"/>
          <w:numId w:val="19"/>
        </w:numPr>
        <w:spacing w:before="120" w:after="120" w:line="360" w:lineRule="auto"/>
        <w:ind w:hanging="357"/>
        <w:jc w:val="both"/>
        <w:rPr>
          <w:rFonts w:ascii="Arial" w:hAnsi="Arial" w:cs="Arial"/>
        </w:rPr>
      </w:pPr>
      <w:r w:rsidRPr="003217B9">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Pr>
          <w:rFonts w:ascii="Arial" w:hAnsi="Arial" w:cs="Arial"/>
        </w:rPr>
        <w:t>kursie zgodnym z zasadami rachunkowości stosowanymi u beneficjenta</w:t>
      </w:r>
      <w:r w:rsidRPr="003217B9">
        <w:rPr>
          <w:rFonts w:ascii="Arial" w:hAnsi="Arial" w:cs="Arial"/>
        </w:rPr>
        <w:t>.</w:t>
      </w:r>
    </w:p>
    <w:p w:rsidR="00AA40E5" w:rsidRPr="00A555CE" w:rsidRDefault="00AA40E5" w:rsidP="007D733F">
      <w:pPr>
        <w:pStyle w:val="Akapitzlist"/>
        <w:spacing w:after="0" w:line="360" w:lineRule="auto"/>
        <w:ind w:left="360"/>
        <w:jc w:val="both"/>
        <w:rPr>
          <w:rFonts w:ascii="Arial" w:hAnsi="Arial" w:cs="Arial"/>
        </w:rPr>
      </w:pPr>
    </w:p>
    <w:p w:rsidR="00903FFD" w:rsidRPr="007E469E"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26" w:name="_Toc428535186"/>
      <w:bookmarkStart w:id="27" w:name="_Toc399917175"/>
      <w:r w:rsidRPr="007E469E">
        <w:rPr>
          <w:rFonts w:ascii="Arial" w:hAnsi="Arial" w:cs="Arial"/>
          <w:i/>
          <w:color w:val="auto"/>
          <w:sz w:val="24"/>
          <w:szCs w:val="24"/>
        </w:rPr>
        <w:t>Warunki oraz okres kwalifikowania wydatków w projektach podlegających zasadom pomocy publicznej</w:t>
      </w:r>
      <w:bookmarkEnd w:id="26"/>
    </w:p>
    <w:p w:rsidR="001C278F" w:rsidRPr="007E469E" w:rsidRDefault="001C278F" w:rsidP="008A69F7">
      <w:pPr>
        <w:pStyle w:val="Akapitzlist"/>
        <w:numPr>
          <w:ilvl w:val="0"/>
          <w:numId w:val="16"/>
        </w:numPr>
        <w:spacing w:before="120" w:after="120" w:line="360" w:lineRule="auto"/>
        <w:jc w:val="both"/>
        <w:rPr>
          <w:rFonts w:ascii="Arial" w:hAnsi="Arial" w:cs="Arial"/>
        </w:rPr>
      </w:pPr>
      <w:r w:rsidRPr="007E469E">
        <w:rPr>
          <w:rFonts w:ascii="Arial" w:hAnsi="Arial" w:cs="Arial"/>
        </w:rPr>
        <w:t>Ramy czasowe kwalifikowalności dla projektów objętych pomocą publiczną:</w:t>
      </w:r>
    </w:p>
    <w:p w:rsidR="001C278F" w:rsidRPr="007E469E" w:rsidRDefault="001C278F" w:rsidP="00AA774A">
      <w:pPr>
        <w:pStyle w:val="Akapitzlist"/>
        <w:numPr>
          <w:ilvl w:val="1"/>
          <w:numId w:val="38"/>
        </w:numPr>
        <w:spacing w:after="0" w:line="360" w:lineRule="auto"/>
        <w:jc w:val="both"/>
        <w:rPr>
          <w:rFonts w:ascii="Arial" w:hAnsi="Arial" w:cs="Arial"/>
        </w:rPr>
      </w:pPr>
      <w:r w:rsidRPr="00BA6717">
        <w:rPr>
          <w:rFonts w:ascii="Arial" w:hAnsi="Arial" w:cs="Arial"/>
        </w:rPr>
        <w:t>W przypadku projektów objętych programem</w:t>
      </w:r>
      <w:r w:rsidRPr="007E469E">
        <w:rPr>
          <w:rFonts w:ascii="Arial" w:hAnsi="Arial" w:cs="Arial"/>
        </w:rPr>
        <w:t xml:space="preserve"> pomocowym</w:t>
      </w:r>
      <w:r w:rsidRPr="0024647E">
        <w:rPr>
          <w:rStyle w:val="Odwoanieprzypisudolnego"/>
          <w:rFonts w:ascii="Arial" w:eastAsia="Times New Roman" w:hAnsi="Arial" w:cs="Arial"/>
          <w:sz w:val="20"/>
          <w:szCs w:val="20"/>
        </w:rPr>
        <w:footnoteReference w:id="8"/>
      </w:r>
      <w:r w:rsidRPr="007E469E">
        <w:rPr>
          <w:rFonts w:ascii="Arial" w:hAnsi="Arial" w:cs="Arial"/>
        </w:rPr>
        <w:t xml:space="preserve"> – obowiązują ramy czasowe określone w ty</w:t>
      </w:r>
      <w:r>
        <w:rPr>
          <w:rFonts w:ascii="Arial" w:hAnsi="Arial" w:cs="Arial"/>
        </w:rPr>
        <w:t>m</w:t>
      </w:r>
      <w:r w:rsidRPr="007E469E">
        <w:rPr>
          <w:rFonts w:ascii="Arial" w:hAnsi="Arial" w:cs="Arial"/>
        </w:rPr>
        <w:t xml:space="preserve"> ak</w:t>
      </w:r>
      <w:r>
        <w:rPr>
          <w:rFonts w:ascii="Arial" w:hAnsi="Arial" w:cs="Arial"/>
        </w:rPr>
        <w:t>cie</w:t>
      </w:r>
      <w:r w:rsidRPr="007E469E">
        <w:rPr>
          <w:rFonts w:ascii="Arial" w:hAnsi="Arial" w:cs="Arial"/>
        </w:rPr>
        <w:t>.</w:t>
      </w:r>
    </w:p>
    <w:p w:rsidR="001C278F" w:rsidRPr="007E469E" w:rsidRDefault="001C278F" w:rsidP="00AA774A">
      <w:pPr>
        <w:pStyle w:val="Akapitzlist"/>
        <w:numPr>
          <w:ilvl w:val="1"/>
          <w:numId w:val="38"/>
        </w:numPr>
        <w:spacing w:after="0" w:line="360" w:lineRule="auto"/>
        <w:jc w:val="both"/>
        <w:rPr>
          <w:rFonts w:ascii="Arial" w:hAnsi="Arial" w:cs="Arial"/>
        </w:rPr>
      </w:pPr>
      <w:r w:rsidRPr="007E469E">
        <w:rPr>
          <w:rFonts w:ascii="Arial" w:hAnsi="Arial" w:cs="Arial"/>
        </w:rPr>
        <w:t>W przypadku projektów, na które została przyznana pomoc indywidualna</w:t>
      </w:r>
      <w:r>
        <w:rPr>
          <w:rFonts w:ascii="Arial" w:hAnsi="Arial" w:cs="Arial"/>
        </w:rPr>
        <w:t xml:space="preserve"> </w:t>
      </w:r>
      <w:r w:rsidRPr="007E469E">
        <w:rPr>
          <w:rFonts w:ascii="Arial" w:hAnsi="Arial" w:cs="Arial"/>
        </w:rPr>
        <w:t>– obowiązują ramy czasowe określone w akcie przyznającym tę pomoc</w:t>
      </w:r>
      <w:r>
        <w:rPr>
          <w:rFonts w:ascii="Arial" w:hAnsi="Arial" w:cs="Arial"/>
        </w:rPr>
        <w:t xml:space="preserve"> albo programie pomocowym, na podstawie którego pomoc ta ma być przyznana.</w:t>
      </w:r>
    </w:p>
    <w:p w:rsidR="001C278F" w:rsidRPr="007E469E" w:rsidRDefault="001C278F" w:rsidP="008A69F7">
      <w:pPr>
        <w:pStyle w:val="Akapitzlist"/>
        <w:numPr>
          <w:ilvl w:val="0"/>
          <w:numId w:val="16"/>
        </w:numPr>
        <w:spacing w:before="120" w:after="120" w:line="360" w:lineRule="auto"/>
        <w:jc w:val="both"/>
        <w:rPr>
          <w:rFonts w:ascii="Arial" w:hAnsi="Arial" w:cs="Arial"/>
        </w:rPr>
      </w:pPr>
      <w:r w:rsidRPr="007E469E">
        <w:rPr>
          <w:rFonts w:ascii="Arial" w:hAnsi="Arial" w:cs="Arial"/>
        </w:rPr>
        <w:t xml:space="preserve">Ze środków POPC mogą być udzielane, na podstawie programu pomocowego lub jako pomoc indywidualna następujące rodzaje pomocy: </w:t>
      </w:r>
    </w:p>
    <w:p w:rsidR="001C278F" w:rsidRPr="007E469E" w:rsidRDefault="001C278F" w:rsidP="00AA774A">
      <w:pPr>
        <w:pStyle w:val="Akapitzlist"/>
        <w:numPr>
          <w:ilvl w:val="1"/>
          <w:numId w:val="39"/>
        </w:numPr>
        <w:spacing w:after="0" w:line="360" w:lineRule="auto"/>
        <w:jc w:val="both"/>
        <w:rPr>
          <w:rFonts w:ascii="Arial" w:hAnsi="Arial" w:cs="Arial"/>
        </w:rPr>
      </w:pPr>
      <w:r w:rsidRPr="007E469E">
        <w:rPr>
          <w:rFonts w:ascii="Arial" w:hAnsi="Arial" w:cs="Arial"/>
        </w:rPr>
        <w:t>Regionalna pomoc inwestycyjna (unijna podstawa prawna: art. 14 rozporządzenia KE nr  651/ 2014),</w:t>
      </w:r>
    </w:p>
    <w:p w:rsidR="001C278F" w:rsidRDefault="001C278F" w:rsidP="00AA774A">
      <w:pPr>
        <w:pStyle w:val="Akapitzlist"/>
        <w:numPr>
          <w:ilvl w:val="1"/>
          <w:numId w:val="39"/>
        </w:numPr>
        <w:spacing w:after="0" w:line="360" w:lineRule="auto"/>
        <w:jc w:val="both"/>
        <w:rPr>
          <w:rFonts w:ascii="Arial" w:hAnsi="Arial" w:cs="Arial"/>
        </w:rPr>
      </w:pPr>
      <w:r>
        <w:rPr>
          <w:rFonts w:ascii="Arial" w:hAnsi="Arial" w:cs="Arial"/>
        </w:rPr>
        <w:t>Pomoc na kulturę i zachowanie dziedzictwa kulturowego (unijna podstawa prawna: art. 53</w:t>
      </w:r>
      <w:r w:rsidRPr="007E469E">
        <w:rPr>
          <w:rFonts w:ascii="Arial" w:hAnsi="Arial" w:cs="Arial"/>
        </w:rPr>
        <w:t xml:space="preserve"> rozporządzenia KE nr 651/ 2014)</w:t>
      </w:r>
      <w:r>
        <w:rPr>
          <w:rFonts w:ascii="Arial" w:hAnsi="Arial" w:cs="Arial"/>
        </w:rPr>
        <w:t>,</w:t>
      </w:r>
    </w:p>
    <w:p w:rsidR="005F0287" w:rsidRPr="007E469E" w:rsidRDefault="005F0287" w:rsidP="00AA774A">
      <w:pPr>
        <w:pStyle w:val="Akapitzlist"/>
        <w:numPr>
          <w:ilvl w:val="1"/>
          <w:numId w:val="39"/>
        </w:numPr>
        <w:spacing w:after="0" w:line="360" w:lineRule="auto"/>
        <w:jc w:val="both"/>
        <w:rPr>
          <w:rFonts w:ascii="Arial" w:hAnsi="Arial" w:cs="Arial"/>
        </w:rPr>
      </w:pPr>
      <w:r>
        <w:rPr>
          <w:rFonts w:ascii="Arial" w:hAnsi="Arial" w:cs="Arial"/>
        </w:rPr>
        <w:t>Pomoc szkoleniowa (</w:t>
      </w:r>
      <w:r w:rsidRPr="007E469E">
        <w:rPr>
          <w:rFonts w:ascii="Arial" w:hAnsi="Arial" w:cs="Arial"/>
        </w:rPr>
        <w:t xml:space="preserve">unijna podstawa prawna: art. </w:t>
      </w:r>
      <w:r>
        <w:rPr>
          <w:rFonts w:ascii="Arial" w:hAnsi="Arial" w:cs="Arial"/>
        </w:rPr>
        <w:t>31</w:t>
      </w:r>
      <w:r w:rsidRPr="007E469E">
        <w:rPr>
          <w:rFonts w:ascii="Arial" w:hAnsi="Arial" w:cs="Arial"/>
        </w:rPr>
        <w:t xml:space="preserve"> rozporządzenia KE nr  651/ 2014)</w:t>
      </w:r>
      <w:r>
        <w:rPr>
          <w:rFonts w:ascii="Arial" w:hAnsi="Arial" w:cs="Arial"/>
        </w:rPr>
        <w:t>,</w:t>
      </w:r>
    </w:p>
    <w:p w:rsidR="001C278F" w:rsidRPr="007E469E" w:rsidRDefault="001C278F" w:rsidP="00AA774A">
      <w:pPr>
        <w:pStyle w:val="Akapitzlist"/>
        <w:numPr>
          <w:ilvl w:val="1"/>
          <w:numId w:val="39"/>
        </w:numPr>
        <w:spacing w:after="0" w:line="360" w:lineRule="auto"/>
        <w:jc w:val="both"/>
        <w:rPr>
          <w:rFonts w:ascii="Arial" w:hAnsi="Arial" w:cs="Arial"/>
        </w:rPr>
      </w:pPr>
      <w:r w:rsidRPr="007E469E">
        <w:rPr>
          <w:rFonts w:ascii="Arial" w:hAnsi="Arial" w:cs="Arial"/>
        </w:rPr>
        <w:t xml:space="preserve">Pomoc de </w:t>
      </w:r>
      <w:proofErr w:type="spellStart"/>
      <w:r w:rsidRPr="007E469E">
        <w:rPr>
          <w:rFonts w:ascii="Arial" w:hAnsi="Arial" w:cs="Arial"/>
        </w:rPr>
        <w:t>minimis</w:t>
      </w:r>
      <w:proofErr w:type="spellEnd"/>
      <w:r w:rsidRPr="007E469E">
        <w:rPr>
          <w:rFonts w:ascii="Arial" w:hAnsi="Arial" w:cs="Arial"/>
        </w:rPr>
        <w:t xml:space="preserve"> – unijna podstawa prawna: rozporządzenie KE nr 1407/2013 </w:t>
      </w:r>
      <w:proofErr w:type="spellStart"/>
      <w:r w:rsidRPr="007E469E">
        <w:rPr>
          <w:rFonts w:ascii="Arial" w:hAnsi="Arial" w:cs="Arial"/>
        </w:rPr>
        <w:t>ws</w:t>
      </w:r>
      <w:proofErr w:type="spellEnd"/>
      <w:r w:rsidRPr="007E469E">
        <w:rPr>
          <w:rFonts w:ascii="Arial" w:hAnsi="Arial" w:cs="Arial"/>
        </w:rPr>
        <w:t xml:space="preserve">. pomocy de </w:t>
      </w:r>
      <w:proofErr w:type="spellStart"/>
      <w:r w:rsidRPr="007E469E">
        <w:rPr>
          <w:rFonts w:ascii="Arial" w:hAnsi="Arial" w:cs="Arial"/>
        </w:rPr>
        <w:t>minimis</w:t>
      </w:r>
      <w:proofErr w:type="spellEnd"/>
      <w:r w:rsidRPr="007E469E">
        <w:rPr>
          <w:rFonts w:ascii="Arial" w:hAnsi="Arial" w:cs="Arial"/>
        </w:rPr>
        <w:t>.</w:t>
      </w:r>
    </w:p>
    <w:p w:rsidR="001C278F" w:rsidRPr="007E469E" w:rsidRDefault="001C278F" w:rsidP="008A69F7">
      <w:pPr>
        <w:pStyle w:val="Akapit"/>
        <w:numPr>
          <w:ilvl w:val="0"/>
          <w:numId w:val="16"/>
        </w:numPr>
        <w:tabs>
          <w:tab w:val="num" w:pos="403"/>
        </w:tabs>
        <w:spacing w:before="120" w:after="120"/>
        <w:ind w:left="403" w:hanging="403"/>
        <w:outlineLvl w:val="5"/>
        <w:rPr>
          <w:rFonts w:cs="Arial"/>
          <w:bCs w:val="0"/>
          <w:szCs w:val="22"/>
        </w:rPr>
      </w:pPr>
      <w:r w:rsidRPr="007E469E">
        <w:rPr>
          <w:rFonts w:cs="Arial"/>
          <w:bCs w:val="0"/>
          <w:szCs w:val="22"/>
        </w:rPr>
        <w:t>Określone wsparcie może być też udzielane jako rekompensata z tytułu realizacji usługi/ usług w ogólnym interesie gospodarczym (UOIG), zgodnie z tzw. pakietem UOIG</w:t>
      </w:r>
      <w:r w:rsidRPr="007E469E">
        <w:rPr>
          <w:rFonts w:cs="Arial"/>
          <w:bCs w:val="0"/>
          <w:szCs w:val="22"/>
          <w:vertAlign w:val="superscript"/>
        </w:rPr>
        <w:footnoteReference w:id="9"/>
      </w:r>
      <w:r w:rsidRPr="007E469E">
        <w:rPr>
          <w:rFonts w:cs="Arial"/>
          <w:bCs w:val="0"/>
          <w:szCs w:val="22"/>
        </w:rPr>
        <w:t>. Taka rekompensata:</w:t>
      </w:r>
    </w:p>
    <w:p w:rsidR="001C278F" w:rsidRPr="007E469E" w:rsidRDefault="001C278F" w:rsidP="000C13DB">
      <w:pPr>
        <w:pStyle w:val="Akapitzlist"/>
        <w:numPr>
          <w:ilvl w:val="1"/>
          <w:numId w:val="67"/>
        </w:numPr>
        <w:spacing w:after="0" w:line="360" w:lineRule="auto"/>
        <w:jc w:val="both"/>
        <w:rPr>
          <w:rFonts w:ascii="Arial" w:hAnsi="Arial" w:cs="Arial"/>
        </w:rPr>
      </w:pPr>
      <w:r w:rsidRPr="007E469E">
        <w:rPr>
          <w:rFonts w:ascii="Arial" w:hAnsi="Arial" w:cs="Arial"/>
        </w:rPr>
        <w:t xml:space="preserve">może nie stanowić pomocy publicznej – pod warunkiem spełnienia tzw. kryteriów </w:t>
      </w:r>
      <w:proofErr w:type="spellStart"/>
      <w:r w:rsidRPr="007E469E">
        <w:rPr>
          <w:rFonts w:ascii="Arial" w:hAnsi="Arial" w:cs="Arial"/>
        </w:rPr>
        <w:t>Altmark</w:t>
      </w:r>
      <w:proofErr w:type="spellEnd"/>
      <w:r w:rsidRPr="007E469E">
        <w:rPr>
          <w:rFonts w:ascii="Arial" w:hAnsi="Arial" w:cs="Arial"/>
        </w:rPr>
        <w:t>;</w:t>
      </w:r>
    </w:p>
    <w:p w:rsidR="001C278F" w:rsidRPr="007E469E" w:rsidRDefault="001C278F" w:rsidP="000C13DB">
      <w:pPr>
        <w:pStyle w:val="Akapitzlist"/>
        <w:numPr>
          <w:ilvl w:val="1"/>
          <w:numId w:val="67"/>
        </w:numPr>
        <w:spacing w:after="0" w:line="360" w:lineRule="auto"/>
        <w:jc w:val="both"/>
        <w:rPr>
          <w:rFonts w:ascii="Arial" w:hAnsi="Arial" w:cs="Arial"/>
        </w:rPr>
      </w:pPr>
      <w:r w:rsidRPr="007E469E">
        <w:rPr>
          <w:rFonts w:ascii="Arial" w:hAnsi="Arial" w:cs="Arial"/>
        </w:rPr>
        <w:t>może stanowić pomoc publiczną – niepodlegającą obowiązkowi notyfikacji – pod warunkiem spełnienia kryteriów wskazanych w Decyzji UOIG;</w:t>
      </w:r>
    </w:p>
    <w:p w:rsidR="00833A56" w:rsidRPr="00833A56" w:rsidRDefault="001C278F" w:rsidP="000C13DB">
      <w:pPr>
        <w:pStyle w:val="Akapitzlist"/>
        <w:numPr>
          <w:ilvl w:val="1"/>
          <w:numId w:val="67"/>
        </w:numPr>
        <w:spacing w:after="0" w:line="360" w:lineRule="auto"/>
        <w:jc w:val="both"/>
        <w:rPr>
          <w:rFonts w:ascii="Arial" w:hAnsi="Arial" w:cs="Arial"/>
        </w:rPr>
      </w:pPr>
      <w:r w:rsidRPr="00833A56">
        <w:rPr>
          <w:rFonts w:ascii="Arial" w:hAnsi="Arial" w:cs="Arial"/>
        </w:rPr>
        <w:t>może stanowić pomoc publiczną – podlegająca obowiązkowi notyfikacji KE – w związku z niespełnieniem wszystkich warunków w Decyzji UOIG, a spełnieni</w:t>
      </w:r>
      <w:r w:rsidR="00A34C99">
        <w:rPr>
          <w:rFonts w:ascii="Arial" w:hAnsi="Arial" w:cs="Arial"/>
        </w:rPr>
        <w:t>em</w:t>
      </w:r>
      <w:r w:rsidRPr="00833A56">
        <w:rPr>
          <w:rFonts w:ascii="Arial" w:hAnsi="Arial" w:cs="Arial"/>
        </w:rPr>
        <w:t xml:space="preserve"> Zasad ramowych UOIG.</w:t>
      </w:r>
    </w:p>
    <w:p w:rsidR="001C278F" w:rsidRPr="00A2693A" w:rsidRDefault="001C278F" w:rsidP="008A69F7">
      <w:pPr>
        <w:pStyle w:val="Akapitzlist"/>
        <w:numPr>
          <w:ilvl w:val="0"/>
          <w:numId w:val="16"/>
        </w:numPr>
        <w:spacing w:before="120" w:after="120" w:line="360" w:lineRule="auto"/>
        <w:jc w:val="both"/>
        <w:rPr>
          <w:rFonts w:ascii="Arial" w:hAnsi="Arial" w:cs="Arial"/>
        </w:rPr>
      </w:pPr>
      <w:r w:rsidRPr="00A2693A">
        <w:rPr>
          <w:rFonts w:ascii="Arial" w:hAnsi="Arial" w:cs="Arial"/>
        </w:rPr>
        <w:t>Każdy z ww. rodzajów pomocy charakteryzuje się pewnymi szczegółowymi dla siebie warunkami. Niemniej, dla większości rodzajów pomocy wskazanych w pkt 2 a)-</w:t>
      </w:r>
      <w:r w:rsidR="00A97770">
        <w:rPr>
          <w:rFonts w:ascii="Arial" w:hAnsi="Arial" w:cs="Arial"/>
        </w:rPr>
        <w:t>d)</w:t>
      </w:r>
      <w:r w:rsidRPr="00A2693A">
        <w:rPr>
          <w:rFonts w:ascii="Arial" w:hAnsi="Arial" w:cs="Arial"/>
        </w:rPr>
        <w:t xml:space="preserve">, </w:t>
      </w:r>
      <w:r w:rsidR="00A97770">
        <w:rPr>
          <w:rFonts w:ascii="Arial" w:hAnsi="Arial" w:cs="Arial"/>
        </w:rPr>
        <w:t>oraz</w:t>
      </w:r>
      <w:r w:rsidRPr="00A2693A">
        <w:rPr>
          <w:rFonts w:ascii="Arial" w:hAnsi="Arial" w:cs="Arial"/>
        </w:rPr>
        <w:t xml:space="preserve"> pkt 3 b)-c), istnieją pewne warunki wspólne, tj.:</w:t>
      </w:r>
    </w:p>
    <w:p w:rsidR="001C278F" w:rsidRPr="007E469E" w:rsidRDefault="001C278F" w:rsidP="00AA774A">
      <w:pPr>
        <w:pStyle w:val="Akapitzlist"/>
        <w:numPr>
          <w:ilvl w:val="1"/>
          <w:numId w:val="41"/>
        </w:numPr>
        <w:spacing w:after="0" w:line="360" w:lineRule="auto"/>
        <w:jc w:val="both"/>
        <w:rPr>
          <w:rFonts w:ascii="Arial" w:hAnsi="Arial" w:cs="Arial"/>
        </w:rPr>
      </w:pPr>
      <w:r w:rsidRPr="007E469E">
        <w:rPr>
          <w:rFonts w:ascii="Arial" w:hAnsi="Arial" w:cs="Arial"/>
        </w:rPr>
        <w:t>obowiązek spełnienia przez planowaną pomoc tzw. efektu zachęty,</w:t>
      </w:r>
    </w:p>
    <w:p w:rsidR="001C278F" w:rsidRPr="007E469E" w:rsidRDefault="001C278F" w:rsidP="00AA774A">
      <w:pPr>
        <w:pStyle w:val="Akapitzlist"/>
        <w:numPr>
          <w:ilvl w:val="1"/>
          <w:numId w:val="41"/>
        </w:numPr>
        <w:spacing w:after="0" w:line="360" w:lineRule="auto"/>
        <w:jc w:val="both"/>
        <w:rPr>
          <w:rFonts w:ascii="Arial" w:hAnsi="Arial" w:cs="Arial"/>
        </w:rPr>
      </w:pPr>
      <w:r w:rsidRPr="007E469E">
        <w:rPr>
          <w:rFonts w:ascii="Arial" w:hAnsi="Arial" w:cs="Arial"/>
        </w:rPr>
        <w:t>obowiązek przestrzegania zasad kumulacji pomocy,</w:t>
      </w:r>
    </w:p>
    <w:p w:rsidR="001C278F" w:rsidRPr="007E469E" w:rsidRDefault="001C278F" w:rsidP="00AA774A">
      <w:pPr>
        <w:pStyle w:val="Akapitzlist"/>
        <w:numPr>
          <w:ilvl w:val="1"/>
          <w:numId w:val="41"/>
        </w:numPr>
        <w:spacing w:after="0" w:line="360" w:lineRule="auto"/>
        <w:jc w:val="both"/>
        <w:rPr>
          <w:rFonts w:ascii="Arial" w:hAnsi="Arial" w:cs="Arial"/>
        </w:rPr>
      </w:pPr>
      <w:r w:rsidRPr="007E469E">
        <w:rPr>
          <w:rFonts w:ascii="Arial" w:hAnsi="Arial" w:cs="Arial"/>
        </w:rPr>
        <w:t>obowiązek deklaracji przez podmiot ubiegający się o pomoc odpowiadający obowiązkowi weryfikacji przez podmiot udzielający pomocy: statusu przedsiębiorstwa (wnioskodawcy),</w:t>
      </w:r>
    </w:p>
    <w:p w:rsidR="001C278F" w:rsidRPr="007E469E" w:rsidRDefault="001C278F" w:rsidP="00AA774A">
      <w:pPr>
        <w:pStyle w:val="Akapitzlist"/>
        <w:numPr>
          <w:ilvl w:val="1"/>
          <w:numId w:val="41"/>
        </w:numPr>
        <w:spacing w:after="0" w:line="360" w:lineRule="auto"/>
        <w:jc w:val="both"/>
        <w:rPr>
          <w:rFonts w:ascii="Arial" w:hAnsi="Arial" w:cs="Arial"/>
        </w:rPr>
      </w:pPr>
      <w:r w:rsidRPr="007E469E">
        <w:rPr>
          <w:rFonts w:ascii="Arial" w:hAnsi="Arial" w:cs="Arial"/>
        </w:rPr>
        <w:t>obowiązek dyskontowania.</w:t>
      </w:r>
    </w:p>
    <w:p w:rsidR="001C278F" w:rsidRPr="007E469E" w:rsidRDefault="001C278F" w:rsidP="00A2693A">
      <w:pPr>
        <w:pStyle w:val="Akapitzlist"/>
        <w:spacing w:before="120" w:after="120" w:line="360" w:lineRule="auto"/>
        <w:ind w:left="360"/>
        <w:jc w:val="both"/>
        <w:rPr>
          <w:rFonts w:ascii="Arial" w:hAnsi="Arial" w:cs="Arial"/>
        </w:rPr>
      </w:pPr>
      <w:r w:rsidRPr="007E469E">
        <w:rPr>
          <w:rFonts w:ascii="Arial" w:hAnsi="Arial" w:cs="Arial"/>
        </w:rPr>
        <w:t xml:space="preserve">Warunki te zostały szczegółowo omówione w punktach poniżej. </w:t>
      </w:r>
    </w:p>
    <w:p w:rsidR="001C278F" w:rsidRPr="00A2693A" w:rsidRDefault="001C278F" w:rsidP="00494766">
      <w:pPr>
        <w:pStyle w:val="Akapitzlist"/>
        <w:numPr>
          <w:ilvl w:val="0"/>
          <w:numId w:val="16"/>
        </w:numPr>
        <w:spacing w:before="120" w:after="120" w:line="360" w:lineRule="auto"/>
        <w:jc w:val="both"/>
        <w:rPr>
          <w:rFonts w:ascii="Arial" w:hAnsi="Arial" w:cs="Arial"/>
        </w:rPr>
      </w:pPr>
      <w:r w:rsidRPr="00A2693A">
        <w:rPr>
          <w:rFonts w:ascii="Arial" w:hAnsi="Arial" w:cs="Arial"/>
        </w:rPr>
        <w:t>Obowiązek spełnienia przez planowaną pomoc tzw. efektu zachęty</w:t>
      </w:r>
      <w:r w:rsidR="00077774">
        <w:rPr>
          <w:rStyle w:val="Odwoanieprzypisudolnego"/>
          <w:rFonts w:ascii="Arial" w:hAnsi="Arial" w:cs="Arial"/>
        </w:rPr>
        <w:footnoteReference w:id="10"/>
      </w:r>
      <w:r w:rsidRPr="00A2693A">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Pr>
          <w:rFonts w:ascii="Arial" w:hAnsi="Arial" w:cs="Arial"/>
        </w:rPr>
        <w:t>,</w:t>
      </w:r>
      <w:r w:rsidRPr="00A2693A">
        <w:rPr>
          <w:rFonts w:ascii="Arial" w:hAnsi="Arial" w:cs="Arial"/>
        </w:rPr>
        <w:t xml:space="preserve"> albo nie zostałaby w ogóle zrealizowana, bez pomocy ze strony państwa (bez udzielenia na dany projekt pomocy publicznej).</w:t>
      </w:r>
      <w:r w:rsidR="004E6298">
        <w:rPr>
          <w:rFonts w:ascii="Arial" w:hAnsi="Arial" w:cs="Arial"/>
        </w:rPr>
        <w:t xml:space="preserve"> W</w:t>
      </w:r>
      <w:r w:rsidR="004E6298" w:rsidRPr="004E6298">
        <w:rPr>
          <w:rFonts w:ascii="Arial" w:hAnsi="Arial" w:cs="Arial"/>
        </w:rPr>
        <w:t xml:space="preserve"> przypadku pomocy de </w:t>
      </w:r>
      <w:proofErr w:type="spellStart"/>
      <w:r w:rsidR="004E6298" w:rsidRPr="004E6298">
        <w:rPr>
          <w:rFonts w:ascii="Arial" w:hAnsi="Arial" w:cs="Arial"/>
        </w:rPr>
        <w:t>minimis</w:t>
      </w:r>
      <w:proofErr w:type="spellEnd"/>
      <w:r w:rsidR="004E6298" w:rsidRPr="004E6298">
        <w:rPr>
          <w:rFonts w:ascii="Arial" w:hAnsi="Arial" w:cs="Arial"/>
        </w:rPr>
        <w:t xml:space="preserve"> </w:t>
      </w:r>
      <w:r w:rsidR="00494766">
        <w:rPr>
          <w:rFonts w:ascii="Arial" w:hAnsi="Arial" w:cs="Arial"/>
        </w:rPr>
        <w:t xml:space="preserve">oraz </w:t>
      </w:r>
      <w:r w:rsidR="00494766" w:rsidRPr="00494766">
        <w:rPr>
          <w:rFonts w:ascii="Arial" w:hAnsi="Arial" w:cs="Arial"/>
        </w:rPr>
        <w:t>pomoc</w:t>
      </w:r>
      <w:r w:rsidR="00494766">
        <w:rPr>
          <w:rFonts w:ascii="Arial" w:hAnsi="Arial" w:cs="Arial"/>
        </w:rPr>
        <w:t>y</w:t>
      </w:r>
      <w:r w:rsidR="00494766" w:rsidRPr="00494766">
        <w:rPr>
          <w:rFonts w:ascii="Arial" w:hAnsi="Arial" w:cs="Arial"/>
        </w:rPr>
        <w:t xml:space="preserve"> na kulturę i zachowanie dziedzictwa kulturowego</w:t>
      </w:r>
      <w:r w:rsidR="00494766">
        <w:rPr>
          <w:rFonts w:ascii="Arial" w:hAnsi="Arial" w:cs="Arial"/>
        </w:rPr>
        <w:t xml:space="preserve"> </w:t>
      </w:r>
      <w:r w:rsidR="004E6298" w:rsidRPr="004E6298">
        <w:rPr>
          <w:rFonts w:ascii="Arial" w:hAnsi="Arial" w:cs="Arial"/>
        </w:rPr>
        <w:t>nie ma obowiązku spełnienia efektu zachęty</w:t>
      </w:r>
      <w:r w:rsidR="004E6298">
        <w:rPr>
          <w:rFonts w:ascii="Arial" w:hAnsi="Arial" w:cs="Arial"/>
        </w:rPr>
        <w:t>.</w:t>
      </w:r>
    </w:p>
    <w:p w:rsidR="001C278F" w:rsidRPr="00A2693A" w:rsidRDefault="001C278F" w:rsidP="00494766">
      <w:pPr>
        <w:pStyle w:val="Akapitzlist"/>
        <w:numPr>
          <w:ilvl w:val="0"/>
          <w:numId w:val="16"/>
        </w:numPr>
        <w:spacing w:before="120" w:after="120" w:line="360" w:lineRule="auto"/>
        <w:jc w:val="both"/>
        <w:rPr>
          <w:rFonts w:ascii="Arial" w:hAnsi="Arial" w:cs="Arial"/>
        </w:rPr>
      </w:pPr>
      <w:r w:rsidRPr="00A2693A">
        <w:rPr>
          <w:rFonts w:ascii="Arial" w:hAnsi="Arial" w:cs="Arial"/>
        </w:rPr>
        <w:t>W przypadku rodzajów pomocy</w:t>
      </w:r>
      <w:r w:rsidR="00494766">
        <w:rPr>
          <w:rFonts w:ascii="Arial" w:hAnsi="Arial" w:cs="Arial"/>
        </w:rPr>
        <w:t xml:space="preserve"> </w:t>
      </w:r>
      <w:r w:rsidR="00494766" w:rsidRPr="00494766">
        <w:rPr>
          <w:rFonts w:ascii="Arial" w:hAnsi="Arial" w:cs="Arial"/>
        </w:rPr>
        <w:t>wskazanych w pkt 2)</w:t>
      </w:r>
      <w:r w:rsidRPr="00A2693A">
        <w:rPr>
          <w:rFonts w:ascii="Arial" w:hAnsi="Arial" w:cs="Arial"/>
        </w:rPr>
        <w:t xml:space="preserve">, dla których unijną podstawą prawną jest </w:t>
      </w:r>
      <w:r w:rsidR="005F0287">
        <w:rPr>
          <w:rFonts w:ascii="Arial" w:hAnsi="Arial" w:cs="Arial"/>
        </w:rPr>
        <w:t>r</w:t>
      </w:r>
      <w:r w:rsidR="005F0287" w:rsidRPr="00A2693A">
        <w:rPr>
          <w:rFonts w:ascii="Arial" w:hAnsi="Arial" w:cs="Arial"/>
        </w:rPr>
        <w:t xml:space="preserve">ozporządzenie </w:t>
      </w:r>
      <w:r w:rsidRPr="00A2693A">
        <w:rPr>
          <w:rFonts w:ascii="Arial" w:hAnsi="Arial" w:cs="Arial"/>
        </w:rPr>
        <w:t xml:space="preserve">KE nr 651/2014 </w:t>
      </w:r>
      <w:r w:rsidR="00494766" w:rsidRPr="00494766">
        <w:rPr>
          <w:rFonts w:ascii="Arial" w:hAnsi="Arial" w:cs="Arial"/>
        </w:rPr>
        <w:t xml:space="preserve">(z wyłączeniem </w:t>
      </w:r>
      <w:proofErr w:type="spellStart"/>
      <w:r w:rsidR="00494766" w:rsidRPr="00494766">
        <w:rPr>
          <w:rFonts w:ascii="Arial" w:hAnsi="Arial" w:cs="Arial"/>
        </w:rPr>
        <w:t>pomcy</w:t>
      </w:r>
      <w:proofErr w:type="spellEnd"/>
      <w:r w:rsidR="00494766" w:rsidRPr="00494766">
        <w:rPr>
          <w:rFonts w:ascii="Arial" w:hAnsi="Arial" w:cs="Arial"/>
        </w:rPr>
        <w:t xml:space="preserve"> na kulturę i zachowanie dziedzictwa kulturowego) </w:t>
      </w:r>
      <w:r w:rsidRPr="00A2693A">
        <w:rPr>
          <w:rFonts w:ascii="Arial" w:hAnsi="Arial" w:cs="Arial"/>
        </w:rPr>
        <w:t xml:space="preserve">spełnienie przez planowaną pomoc efektu zachęty weryfikowane jest poprzez fakt, iż wnioskodawca powstrzymał się z </w:t>
      </w:r>
      <w:r w:rsidR="00A34C99">
        <w:rPr>
          <w:rFonts w:ascii="Arial" w:hAnsi="Arial" w:cs="Arial"/>
        </w:rPr>
        <w:t xml:space="preserve">rozpoczęciem </w:t>
      </w:r>
      <w:r w:rsidRPr="00A2693A">
        <w:rPr>
          <w:rFonts w:ascii="Arial" w:hAnsi="Arial" w:cs="Arial"/>
        </w:rPr>
        <w:t>prac nad projektem do czasu złożenia wniosku o przyznanie pomocy (dofinasowanie). Warunek ten dotyczy wszystkich podmiotów – zarówno MŚP, jak i dużych przedsiębiorstw</w:t>
      </w:r>
      <w:r w:rsidRPr="00132869">
        <w:rPr>
          <w:rFonts w:ascii="Arial" w:hAnsi="Arial"/>
          <w:vertAlign w:val="superscript"/>
        </w:rPr>
        <w:footnoteReference w:id="11"/>
      </w:r>
      <w:r w:rsidR="004D07F4">
        <w:rPr>
          <w:rFonts w:ascii="Arial" w:hAnsi="Arial" w:cs="Arial"/>
        </w:rPr>
        <w:t>.</w:t>
      </w:r>
    </w:p>
    <w:p w:rsidR="001C278F" w:rsidRPr="00A2693A" w:rsidRDefault="001C278F" w:rsidP="008A69F7">
      <w:pPr>
        <w:pStyle w:val="Akapitzlist"/>
        <w:numPr>
          <w:ilvl w:val="0"/>
          <w:numId w:val="16"/>
        </w:numPr>
        <w:spacing w:before="120" w:after="120" w:line="360" w:lineRule="auto"/>
        <w:jc w:val="both"/>
        <w:rPr>
          <w:rFonts w:ascii="Arial" w:hAnsi="Arial" w:cs="Arial"/>
        </w:rPr>
      </w:pPr>
      <w:r w:rsidRPr="00A2693A">
        <w:rPr>
          <w:rFonts w:ascii="Arial" w:hAnsi="Arial" w:cs="Arial"/>
        </w:rPr>
        <w:t xml:space="preserve">W stosunku do dużych przedsiębiorstw, którym ma być udzielona pomoc ad hoc na podstawie </w:t>
      </w:r>
      <w:r w:rsidR="005F0287">
        <w:rPr>
          <w:rFonts w:ascii="Arial" w:hAnsi="Arial" w:cs="Arial"/>
        </w:rPr>
        <w:t>r</w:t>
      </w:r>
      <w:r w:rsidR="005F0287" w:rsidRPr="00A2693A">
        <w:rPr>
          <w:rFonts w:ascii="Arial" w:hAnsi="Arial" w:cs="Arial"/>
        </w:rPr>
        <w:t xml:space="preserve">ozporządzenia </w:t>
      </w:r>
      <w:r w:rsidRPr="00A2693A">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rsidR="001C278F" w:rsidRPr="00132869" w:rsidRDefault="001C278F" w:rsidP="008A69F7">
      <w:pPr>
        <w:pStyle w:val="Akapitzlist"/>
        <w:numPr>
          <w:ilvl w:val="0"/>
          <w:numId w:val="16"/>
        </w:numPr>
        <w:spacing w:before="120" w:after="120" w:line="360" w:lineRule="auto"/>
        <w:jc w:val="both"/>
        <w:rPr>
          <w:rFonts w:ascii="Arial" w:hAnsi="Arial" w:cs="Arial"/>
        </w:rPr>
      </w:pPr>
      <w:r w:rsidRPr="00132869">
        <w:rPr>
          <w:rFonts w:ascii="Arial" w:hAnsi="Arial" w:cs="Arial"/>
        </w:rPr>
        <w:t xml:space="preserve">Przez rozpoczęcie prac w rozumieniu </w:t>
      </w:r>
      <w:r w:rsidR="005F0287">
        <w:rPr>
          <w:rFonts w:ascii="Arial" w:hAnsi="Arial" w:cs="Arial"/>
        </w:rPr>
        <w:t>r</w:t>
      </w:r>
      <w:r w:rsidR="005F0287" w:rsidRPr="00132869">
        <w:rPr>
          <w:rFonts w:ascii="Arial" w:hAnsi="Arial" w:cs="Arial"/>
        </w:rPr>
        <w:t xml:space="preserve">ozporządzenia </w:t>
      </w:r>
      <w:r w:rsidRPr="00132869">
        <w:rPr>
          <w:rFonts w:ascii="Arial" w:hAnsi="Arial" w:cs="Arial"/>
        </w:rPr>
        <w:t>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przygotowawczych, takich jak uzyskanie stosownych zezwoleń, czy przeprowadzenie studiów wykonalności, co do zasady, nie uważa się za rozpoczęcie prac.</w:t>
      </w:r>
    </w:p>
    <w:p w:rsidR="001C278F" w:rsidRPr="00DD79AE" w:rsidRDefault="001C278F" w:rsidP="008A69F7">
      <w:pPr>
        <w:pStyle w:val="Akapit"/>
        <w:numPr>
          <w:ilvl w:val="0"/>
          <w:numId w:val="16"/>
        </w:numPr>
        <w:tabs>
          <w:tab w:val="num" w:pos="403"/>
        </w:tabs>
        <w:spacing w:before="120" w:after="120"/>
        <w:ind w:left="403" w:hanging="403"/>
        <w:outlineLvl w:val="5"/>
        <w:rPr>
          <w:rFonts w:cs="Arial"/>
          <w:bCs w:val="0"/>
          <w:szCs w:val="22"/>
        </w:rPr>
      </w:pPr>
      <w:r w:rsidRPr="00DD79AE">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rsidR="001C278F" w:rsidRPr="00DD79AE" w:rsidRDefault="001C278F" w:rsidP="008A69F7">
      <w:pPr>
        <w:pStyle w:val="Akapit"/>
        <w:numPr>
          <w:ilvl w:val="0"/>
          <w:numId w:val="16"/>
        </w:numPr>
        <w:tabs>
          <w:tab w:val="num" w:pos="403"/>
        </w:tabs>
        <w:spacing w:before="120" w:after="120"/>
        <w:ind w:left="403" w:hanging="403"/>
        <w:outlineLvl w:val="5"/>
        <w:rPr>
          <w:rFonts w:cs="Arial"/>
          <w:bCs w:val="0"/>
          <w:szCs w:val="22"/>
        </w:rPr>
      </w:pPr>
      <w:r w:rsidRPr="00DD79AE">
        <w:rPr>
          <w:rFonts w:cs="Arial"/>
          <w:bCs w:val="0"/>
          <w:szCs w:val="22"/>
        </w:rPr>
        <w:t>W zakresie samych prac budowlanych –  należy odwoływać się do regulacji ustawy z dnia 7 lipca 1994 r. Prawo budowlane (Dz.</w:t>
      </w:r>
      <w:r w:rsidR="00A34C99">
        <w:rPr>
          <w:rFonts w:cs="Arial"/>
          <w:bCs w:val="0"/>
          <w:szCs w:val="22"/>
        </w:rPr>
        <w:t xml:space="preserve"> </w:t>
      </w:r>
      <w:r w:rsidRPr="00DD79AE">
        <w:rPr>
          <w:rFonts w:cs="Arial"/>
          <w:bCs w:val="0"/>
          <w:szCs w:val="22"/>
        </w:rPr>
        <w:t xml:space="preserve">U. z 2013 r., poz. 1409, z </w:t>
      </w:r>
      <w:proofErr w:type="spellStart"/>
      <w:r w:rsidRPr="00DD79AE">
        <w:rPr>
          <w:rFonts w:cs="Arial"/>
          <w:bCs w:val="0"/>
          <w:szCs w:val="22"/>
        </w:rPr>
        <w:t>późn</w:t>
      </w:r>
      <w:proofErr w:type="spellEnd"/>
      <w:r w:rsidRPr="00DD79AE">
        <w:rPr>
          <w:rFonts w:cs="Arial"/>
          <w:bCs w:val="0"/>
          <w:szCs w:val="22"/>
        </w:rPr>
        <w:t xml:space="preserve">. zm., </w:t>
      </w:r>
      <w:proofErr w:type="spellStart"/>
      <w:r w:rsidRPr="00DD79AE">
        <w:rPr>
          <w:rFonts w:cs="Arial"/>
          <w:bCs w:val="0"/>
          <w:szCs w:val="22"/>
        </w:rPr>
        <w:t>t.j</w:t>
      </w:r>
      <w:proofErr w:type="spellEnd"/>
      <w:r w:rsidRPr="00DD79AE">
        <w:rPr>
          <w:rFonts w:cs="Arial"/>
          <w:bCs w:val="0"/>
          <w:szCs w:val="22"/>
        </w:rPr>
        <w:t xml:space="preserve">.). </w:t>
      </w:r>
      <w:r w:rsidR="00FD52C4" w:rsidRPr="00DD79AE">
        <w:rPr>
          <w:rFonts w:cs="Arial"/>
          <w:bCs w:val="0"/>
          <w:szCs w:val="22"/>
        </w:rPr>
        <w:br/>
      </w:r>
      <w:r w:rsidRPr="00DD79AE">
        <w:rPr>
          <w:rFonts w:cs="Arial"/>
          <w:bCs w:val="0"/>
          <w:szCs w:val="22"/>
        </w:rPr>
        <w:t>W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 rozpoczęcie budowy następuje z chwilą podjęcia prac przygotowawczych na terenie budowy, tj.:</w:t>
      </w:r>
    </w:p>
    <w:p w:rsidR="001C278F" w:rsidRPr="007E469E" w:rsidRDefault="001C278F" w:rsidP="000C13DB">
      <w:pPr>
        <w:pStyle w:val="Akapitzlist"/>
        <w:numPr>
          <w:ilvl w:val="1"/>
          <w:numId w:val="68"/>
        </w:numPr>
        <w:spacing w:after="0" w:line="360" w:lineRule="auto"/>
        <w:jc w:val="both"/>
        <w:rPr>
          <w:rFonts w:ascii="Arial" w:hAnsi="Arial" w:cs="Arial"/>
        </w:rPr>
      </w:pPr>
      <w:r w:rsidRPr="007E469E">
        <w:rPr>
          <w:rFonts w:ascii="Arial" w:hAnsi="Arial" w:cs="Arial"/>
        </w:rPr>
        <w:t>wytyczenia geodezyjnego obiektów w terenie,</w:t>
      </w:r>
    </w:p>
    <w:p w:rsidR="001C278F" w:rsidRPr="007E469E" w:rsidRDefault="001C278F" w:rsidP="000C13DB">
      <w:pPr>
        <w:pStyle w:val="Akapitzlist"/>
        <w:numPr>
          <w:ilvl w:val="1"/>
          <w:numId w:val="68"/>
        </w:numPr>
        <w:spacing w:after="0" w:line="360" w:lineRule="auto"/>
        <w:jc w:val="both"/>
        <w:rPr>
          <w:rFonts w:ascii="Arial" w:hAnsi="Arial" w:cs="Arial"/>
        </w:rPr>
      </w:pPr>
      <w:r w:rsidRPr="007E469E">
        <w:rPr>
          <w:rFonts w:ascii="Arial" w:hAnsi="Arial" w:cs="Arial"/>
        </w:rPr>
        <w:t xml:space="preserve">wykonania niwelacji terenu, </w:t>
      </w:r>
    </w:p>
    <w:p w:rsidR="001C278F" w:rsidRPr="007E469E" w:rsidRDefault="001C278F" w:rsidP="000C13DB">
      <w:pPr>
        <w:pStyle w:val="Akapitzlist"/>
        <w:numPr>
          <w:ilvl w:val="1"/>
          <w:numId w:val="68"/>
        </w:numPr>
        <w:spacing w:after="0" w:line="360" w:lineRule="auto"/>
        <w:jc w:val="both"/>
        <w:rPr>
          <w:rFonts w:ascii="Arial" w:hAnsi="Arial" w:cs="Arial"/>
        </w:rPr>
      </w:pPr>
      <w:r w:rsidRPr="007E469E">
        <w:rPr>
          <w:rFonts w:ascii="Arial" w:hAnsi="Arial" w:cs="Arial"/>
        </w:rPr>
        <w:t xml:space="preserve">zagospodarowania terenu budowy wraz z budową tymczasowych obiektów, </w:t>
      </w:r>
    </w:p>
    <w:p w:rsidR="001C278F" w:rsidRPr="00AE0B7E" w:rsidRDefault="001C278F" w:rsidP="000C13DB">
      <w:pPr>
        <w:pStyle w:val="Akapitzlist"/>
        <w:numPr>
          <w:ilvl w:val="1"/>
          <w:numId w:val="68"/>
        </w:numPr>
        <w:spacing w:after="0" w:line="360" w:lineRule="auto"/>
        <w:jc w:val="both"/>
        <w:rPr>
          <w:rFonts w:ascii="Arial" w:hAnsi="Arial" w:cs="Arial"/>
        </w:rPr>
      </w:pPr>
      <w:r w:rsidRPr="007E469E">
        <w:rPr>
          <w:rFonts w:ascii="Arial" w:hAnsi="Arial" w:cs="Arial"/>
        </w:rPr>
        <w:t>wykonania przyłączy do sieci infrastruktury technicznej na potrzeby budowy</w:t>
      </w:r>
      <w:r w:rsidRPr="00AE0B7E">
        <w:rPr>
          <w:rFonts w:ascii="Arial" w:hAnsi="Arial" w:cs="Arial"/>
        </w:rPr>
        <w:t>.</w:t>
      </w:r>
    </w:p>
    <w:p w:rsidR="001C278F" w:rsidRPr="007E469E" w:rsidRDefault="001C278F" w:rsidP="008A69F7">
      <w:pPr>
        <w:pStyle w:val="Akapitzlist"/>
        <w:numPr>
          <w:ilvl w:val="0"/>
          <w:numId w:val="16"/>
        </w:numPr>
        <w:spacing w:before="120" w:after="120" w:line="360" w:lineRule="auto"/>
        <w:jc w:val="both"/>
        <w:rPr>
          <w:rFonts w:ascii="Arial" w:hAnsi="Arial" w:cs="Arial"/>
        </w:rPr>
      </w:pPr>
      <w:r w:rsidRPr="007E469E">
        <w:rPr>
          <w:rFonts w:ascii="Arial" w:hAnsi="Arial" w:cs="Arial"/>
        </w:rPr>
        <w:t xml:space="preserve">Za rozpoczęcie prac budowlanych uważa się zatem: </w:t>
      </w:r>
    </w:p>
    <w:p w:rsidR="001C278F" w:rsidRPr="007E469E" w:rsidRDefault="001C278F" w:rsidP="00AA774A">
      <w:pPr>
        <w:pStyle w:val="Akapitzlist"/>
        <w:numPr>
          <w:ilvl w:val="1"/>
          <w:numId w:val="42"/>
        </w:numPr>
        <w:spacing w:after="0" w:line="360" w:lineRule="auto"/>
        <w:jc w:val="both"/>
        <w:rPr>
          <w:rFonts w:ascii="Arial" w:hAnsi="Arial" w:cs="Arial"/>
        </w:rPr>
      </w:pPr>
      <w:r w:rsidRPr="007E469E">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rsidR="001C278F" w:rsidRPr="007E469E" w:rsidRDefault="001C278F" w:rsidP="00AA774A">
      <w:pPr>
        <w:pStyle w:val="Akapitzlist"/>
        <w:numPr>
          <w:ilvl w:val="1"/>
          <w:numId w:val="42"/>
        </w:numPr>
        <w:spacing w:after="0" w:line="360" w:lineRule="auto"/>
        <w:jc w:val="both"/>
        <w:rPr>
          <w:rFonts w:ascii="Arial" w:hAnsi="Arial" w:cs="Arial"/>
        </w:rPr>
      </w:pPr>
      <w:r w:rsidRPr="007E469E">
        <w:rPr>
          <w:rFonts w:ascii="Arial" w:hAnsi="Arial" w:cs="Arial"/>
        </w:rPr>
        <w:t xml:space="preserve">podpisanie umowy z wykonawcą (podjęcie prawnie wiążącego zobowiązania, nawet jeżeli prace faktycznie nie rozpoczęły się). </w:t>
      </w:r>
    </w:p>
    <w:p w:rsidR="001C278F" w:rsidRPr="00DD79AE" w:rsidRDefault="001C278F" w:rsidP="008A69F7">
      <w:pPr>
        <w:pStyle w:val="Akapit"/>
        <w:numPr>
          <w:ilvl w:val="0"/>
          <w:numId w:val="16"/>
        </w:numPr>
        <w:tabs>
          <w:tab w:val="num" w:pos="403"/>
        </w:tabs>
        <w:spacing w:before="120" w:after="120"/>
        <w:ind w:left="403" w:hanging="403"/>
        <w:outlineLvl w:val="5"/>
        <w:rPr>
          <w:rFonts w:cs="Arial"/>
          <w:bCs w:val="0"/>
          <w:szCs w:val="22"/>
        </w:rPr>
      </w:pPr>
      <w:r w:rsidRPr="00DD79AE">
        <w:rPr>
          <w:rFonts w:cs="Arial"/>
          <w:bCs w:val="0"/>
          <w:szCs w:val="22"/>
        </w:rPr>
        <w:t xml:space="preserve">W zakresie zamówienia (urządzeń) ruchomych środków trwałych - „pierwsze wiążące zobowiązanie” do zamówienia urządzeń/ ruchomych środków trwałych należy oceniać z punktu widzenia charakteru i treści warunków umowy, a nie z punktu widzenia jej formalnej klasyfikacji. </w:t>
      </w:r>
    </w:p>
    <w:p w:rsidR="001C278F" w:rsidRPr="00DD79AE" w:rsidRDefault="001C278F" w:rsidP="008A69F7">
      <w:pPr>
        <w:pStyle w:val="Akapit"/>
        <w:numPr>
          <w:ilvl w:val="0"/>
          <w:numId w:val="16"/>
        </w:numPr>
        <w:tabs>
          <w:tab w:val="num" w:pos="403"/>
        </w:tabs>
        <w:spacing w:before="120" w:after="120"/>
        <w:ind w:left="403" w:hanging="403"/>
        <w:outlineLvl w:val="5"/>
        <w:rPr>
          <w:rFonts w:cs="Arial"/>
          <w:bCs w:val="0"/>
          <w:szCs w:val="22"/>
        </w:rPr>
      </w:pPr>
      <w:r w:rsidRPr="00DD79AE">
        <w:rPr>
          <w:rFonts w:cs="Arial"/>
          <w:bCs w:val="0"/>
          <w:szCs w:val="22"/>
        </w:rPr>
        <w:t xml:space="preserve">Obowiązek przestrzegania zasad kumulacji pomocy – różne rodzaje pomocy publicznej (a także różne rodzaje pomocy publicznej z pomocą de </w:t>
      </w:r>
      <w:proofErr w:type="spellStart"/>
      <w:r w:rsidRPr="00DD79AE">
        <w:rPr>
          <w:rFonts w:cs="Arial"/>
          <w:bCs w:val="0"/>
          <w:szCs w:val="22"/>
        </w:rPr>
        <w:t>minimis</w:t>
      </w:r>
      <w:proofErr w:type="spellEnd"/>
      <w:r w:rsidRPr="00DD79AE">
        <w:rPr>
          <w:rFonts w:cs="Arial"/>
          <w:bCs w:val="0"/>
          <w:szCs w:val="22"/>
        </w:rPr>
        <w:t xml:space="preserve">) można kumulować ze sobą w stosunku do tych samych wydatków kwalifikowalnych do poziomu najwyższej dopuszczalnej intensywności przewidzianej dla danego rodzaju pomocy publicznej. </w:t>
      </w:r>
    </w:p>
    <w:p w:rsidR="00FD52C4" w:rsidRPr="00DD79AE" w:rsidRDefault="001C278F" w:rsidP="008A69F7">
      <w:pPr>
        <w:pStyle w:val="Akapit"/>
        <w:numPr>
          <w:ilvl w:val="0"/>
          <w:numId w:val="16"/>
        </w:numPr>
        <w:tabs>
          <w:tab w:val="num" w:pos="403"/>
        </w:tabs>
        <w:spacing w:before="120" w:after="120"/>
        <w:ind w:left="403" w:hanging="403"/>
        <w:outlineLvl w:val="5"/>
        <w:rPr>
          <w:rFonts w:cs="Arial"/>
          <w:bCs w:val="0"/>
          <w:szCs w:val="22"/>
        </w:rPr>
      </w:pPr>
      <w:r w:rsidRPr="00DD79AE">
        <w:rPr>
          <w:rFonts w:cs="Arial"/>
          <w:bCs w:val="0"/>
          <w:szCs w:val="22"/>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2014 – zastosowanie mają regulacje Załącznika I do tego Rozporządzenia. W przypadku pomocy de </w:t>
      </w:r>
      <w:proofErr w:type="spellStart"/>
      <w:r w:rsidRPr="00DD79AE">
        <w:rPr>
          <w:rFonts w:cs="Arial"/>
          <w:bCs w:val="0"/>
          <w:szCs w:val="22"/>
        </w:rPr>
        <w:t>minimis</w:t>
      </w:r>
      <w:proofErr w:type="spellEnd"/>
      <w:r w:rsidRPr="00DD79AE">
        <w:rPr>
          <w:rFonts w:cs="Arial"/>
          <w:bCs w:val="0"/>
          <w:szCs w:val="22"/>
        </w:rPr>
        <w:t xml:space="preserve"> – zastosowanie znajduj</w:t>
      </w:r>
      <w:r w:rsidR="00FD52C4" w:rsidRPr="00DD79AE">
        <w:rPr>
          <w:rFonts w:cs="Arial"/>
          <w:bCs w:val="0"/>
          <w:szCs w:val="22"/>
        </w:rPr>
        <w:t>e</w:t>
      </w:r>
      <w:r w:rsidRPr="00DD79AE">
        <w:rPr>
          <w:rFonts w:cs="Arial"/>
          <w:bCs w:val="0"/>
          <w:szCs w:val="22"/>
        </w:rPr>
        <w:t xml:space="preserve"> regulacj</w:t>
      </w:r>
      <w:r w:rsidR="00FD52C4" w:rsidRPr="00DD79AE">
        <w:rPr>
          <w:rFonts w:cs="Arial"/>
          <w:bCs w:val="0"/>
          <w:szCs w:val="22"/>
        </w:rPr>
        <w:t>a art. 2 ust. 2 Rozporządzenia KE nr 1407/2013</w:t>
      </w:r>
      <w:r w:rsidR="009F10D5" w:rsidRPr="00DD79AE">
        <w:rPr>
          <w:rFonts w:cs="Arial"/>
          <w:bCs w:val="0"/>
          <w:szCs w:val="22"/>
        </w:rPr>
        <w:t>, z uwzględnieniem Zalecenia Komisji 2003/361/WE z dnia 6 maja 2003 r., które dotyczy definicji przedsiębiorstw mikro, małych i średnich (Dz. Urz. L 124 z 20.5.2003, str. 36).</w:t>
      </w:r>
    </w:p>
    <w:p w:rsidR="001C278F" w:rsidRPr="00DD79AE" w:rsidRDefault="001C278F" w:rsidP="008A69F7">
      <w:pPr>
        <w:pStyle w:val="Akapit"/>
        <w:numPr>
          <w:ilvl w:val="0"/>
          <w:numId w:val="16"/>
        </w:numPr>
        <w:tabs>
          <w:tab w:val="num" w:pos="403"/>
        </w:tabs>
        <w:spacing w:before="120" w:after="120"/>
        <w:ind w:left="403" w:hanging="403"/>
        <w:outlineLvl w:val="5"/>
        <w:rPr>
          <w:rFonts w:cs="Arial"/>
          <w:bCs w:val="0"/>
          <w:szCs w:val="22"/>
        </w:rPr>
      </w:pPr>
      <w:r w:rsidRPr="00DD79AE">
        <w:rPr>
          <w:rFonts w:cs="Arial"/>
          <w:bCs w:val="0"/>
          <w:szCs w:val="22"/>
        </w:rPr>
        <w:t>Ocena statusu przedsiębiorstwa jest jednym z kluczowych aspektów decyzji instytucji przyznającej pomoc co do warunków udzielanej pomocy (m.in. w zakresie dopuszczalnej wysokości/intensywności</w:t>
      </w:r>
      <w:r w:rsidR="00A34C99">
        <w:rPr>
          <w:rFonts w:cs="Arial"/>
          <w:bCs w:val="0"/>
          <w:szCs w:val="22"/>
        </w:rPr>
        <w:t xml:space="preserve"> pomocy</w:t>
      </w:r>
      <w:r w:rsidRPr="00DD79AE">
        <w:rPr>
          <w:rFonts w:cs="Arial"/>
          <w:bCs w:val="0"/>
          <w:szCs w:val="22"/>
        </w:rPr>
        <w:t>, jak również dopuszczalności możliwości udzielania danego rodzaju pomocy w ogóle).</w:t>
      </w:r>
    </w:p>
    <w:p w:rsidR="001C278F" w:rsidRPr="00DD79AE" w:rsidRDefault="001C278F" w:rsidP="008A69F7">
      <w:pPr>
        <w:pStyle w:val="Akapit"/>
        <w:numPr>
          <w:ilvl w:val="0"/>
          <w:numId w:val="16"/>
        </w:numPr>
        <w:tabs>
          <w:tab w:val="num" w:pos="403"/>
        </w:tabs>
        <w:spacing w:before="120" w:after="120"/>
        <w:ind w:left="403" w:hanging="403"/>
        <w:outlineLvl w:val="5"/>
        <w:rPr>
          <w:rFonts w:cs="Arial"/>
          <w:bCs w:val="0"/>
          <w:szCs w:val="22"/>
        </w:rPr>
      </w:pPr>
      <w:r w:rsidRPr="00DD79AE">
        <w:rPr>
          <w:rFonts w:cs="Arial"/>
          <w:bCs w:val="0"/>
          <w:szCs w:val="22"/>
        </w:rPr>
        <w:t>Obowiązek dyskontowania – zgodnie z art. § 5 ust. 1 rozporządzenia Rady Ministrów z dnia 11 sierpnia 2004 r. w sprawie szczegółowego sposobu obliczania wartości pomocy publicznej udzielanej w różnych formach</w:t>
      </w:r>
      <w:r w:rsidRPr="00DD79AE">
        <w:rPr>
          <w:rStyle w:val="Odwoanieprzypisudolnego"/>
          <w:rFonts w:cs="Arial"/>
          <w:sz w:val="20"/>
          <w:szCs w:val="20"/>
          <w:lang w:eastAsia="en-US"/>
        </w:rPr>
        <w:footnoteReference w:id="12"/>
      </w:r>
      <w:r w:rsidRPr="00DD79AE">
        <w:rPr>
          <w:rFonts w:cs="Arial"/>
          <w:bCs w:val="0"/>
          <w:szCs w:val="22"/>
        </w:rPr>
        <w:t xml:space="preserve">: w przypadku pomocy rozłożonej w czasie, na przykład dotacji przekazywanej w transzach, przy obliczaniu EDB uwzględnia się zdyskontowaną kwotę tej pomocy. Wymóg dyskontowania, </w:t>
      </w:r>
      <w:r w:rsidRPr="00F80636">
        <w:rPr>
          <w:rFonts w:cs="Arial"/>
          <w:bCs w:val="0"/>
          <w:szCs w:val="22"/>
        </w:rPr>
        <w:t>zgodnie ze stanowiskiem Urzędu Ochrony Konkurencji i Konsumentów</w:t>
      </w:r>
      <w:r w:rsidR="00F80636" w:rsidRPr="0091631C">
        <w:rPr>
          <w:rStyle w:val="Odwoanieprzypisudolnego"/>
          <w:rFonts w:cs="Arial"/>
          <w:bCs w:val="0"/>
          <w:szCs w:val="22"/>
        </w:rPr>
        <w:footnoteReference w:id="13"/>
      </w:r>
      <w:r w:rsidRPr="00F80636">
        <w:rPr>
          <w:rFonts w:cs="Arial"/>
          <w:bCs w:val="0"/>
          <w:szCs w:val="22"/>
        </w:rPr>
        <w:t>,</w:t>
      </w:r>
      <w:r w:rsidRPr="00DD79AE">
        <w:rPr>
          <w:rFonts w:cs="Arial"/>
          <w:bCs w:val="0"/>
          <w:szCs w:val="22"/>
        </w:rPr>
        <w:t xml:space="preserve">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rsidR="00EB6109" w:rsidRDefault="001C278F" w:rsidP="005A373A">
      <w:pPr>
        <w:pStyle w:val="Akapit"/>
        <w:numPr>
          <w:ilvl w:val="0"/>
          <w:numId w:val="16"/>
        </w:numPr>
        <w:tabs>
          <w:tab w:val="num" w:pos="403"/>
        </w:tabs>
        <w:spacing w:before="120" w:after="120"/>
        <w:ind w:left="403" w:hanging="403"/>
        <w:outlineLvl w:val="5"/>
        <w:rPr>
          <w:rFonts w:cs="Arial"/>
          <w:bCs w:val="0"/>
          <w:szCs w:val="22"/>
        </w:rPr>
      </w:pPr>
      <w:r w:rsidRPr="00DD79AE">
        <w:rPr>
          <w:rFonts w:cs="Arial"/>
          <w:bCs w:val="0"/>
          <w:szCs w:val="22"/>
        </w:rPr>
        <w:t>W sytuacji natomiast, gdy harmonogram przekazywania kolejnych transz dotacji przewidziany w umowie o dofinasowanie nie jest sztywny i nie podlega bezwzględnej realizacji</w:t>
      </w:r>
      <w:r w:rsidRPr="00DD79AE">
        <w:rPr>
          <w:rStyle w:val="Odwoanieprzypisudolnego"/>
          <w:rFonts w:cs="Arial"/>
          <w:sz w:val="20"/>
          <w:szCs w:val="20"/>
          <w:lang w:eastAsia="en-US"/>
        </w:rPr>
        <w:footnoteReference w:id="14"/>
      </w:r>
      <w:r w:rsidRPr="00DD79AE">
        <w:rPr>
          <w:rFonts w:cs="Arial"/>
          <w:bCs w:val="0"/>
          <w:szCs w:val="22"/>
        </w:rPr>
        <w:t xml:space="preserve"> dyskontowanie pomocy nie jest konieczne. Oznacza to, iż EDB tak udzielanej pomocy równa się wartości nominalnej pomocy, czyli całkowitej kwocie dofinansowania projektu.</w:t>
      </w:r>
      <w:r w:rsidR="00EB6109">
        <w:rPr>
          <w:rFonts w:cs="Arial"/>
          <w:bCs w:val="0"/>
          <w:szCs w:val="22"/>
        </w:rPr>
        <w:t xml:space="preserve">     </w:t>
      </w:r>
    </w:p>
    <w:p w:rsidR="00C33055" w:rsidRPr="00C33055" w:rsidRDefault="00C33055" w:rsidP="00C33055">
      <w:bookmarkStart w:id="28" w:name="_Toc407115848"/>
      <w:bookmarkStart w:id="29" w:name="_Toc407116378"/>
      <w:bookmarkStart w:id="30" w:name="_Toc406509583"/>
      <w:bookmarkEnd w:id="28"/>
      <w:bookmarkEnd w:id="29"/>
    </w:p>
    <w:p w:rsidR="00903FFD" w:rsidRPr="007E469E" w:rsidRDefault="00386929" w:rsidP="00903FFD">
      <w:pPr>
        <w:pStyle w:val="Nagwek2"/>
        <w:numPr>
          <w:ilvl w:val="1"/>
          <w:numId w:val="1"/>
        </w:numPr>
        <w:spacing w:before="240" w:after="60" w:line="360" w:lineRule="auto"/>
        <w:ind w:left="1077"/>
        <w:jc w:val="center"/>
        <w:rPr>
          <w:rFonts w:ascii="Arial" w:hAnsi="Arial" w:cs="Arial"/>
          <w:i/>
          <w:color w:val="auto"/>
          <w:sz w:val="24"/>
          <w:szCs w:val="24"/>
        </w:rPr>
      </w:pPr>
      <w:bookmarkStart w:id="31" w:name="_Toc428535187"/>
      <w:r w:rsidRPr="00416C45">
        <w:rPr>
          <w:rFonts w:ascii="Arial" w:hAnsi="Arial" w:cs="Arial"/>
          <w:i/>
          <w:color w:val="auto"/>
          <w:sz w:val="24"/>
          <w:szCs w:val="24"/>
        </w:rPr>
        <w:t>Wydatki ponoszone zgodnie z zasadą uczciwej konkurencji</w:t>
      </w:r>
      <w:bookmarkEnd w:id="30"/>
      <w:bookmarkEnd w:id="31"/>
      <w:r w:rsidR="00903FFD" w:rsidRPr="007E469E">
        <w:rPr>
          <w:rFonts w:ascii="Arial" w:hAnsi="Arial" w:cs="Arial"/>
          <w:i/>
          <w:color w:val="auto"/>
          <w:sz w:val="24"/>
          <w:szCs w:val="24"/>
        </w:rPr>
        <w:t xml:space="preserve"> </w:t>
      </w:r>
    </w:p>
    <w:p w:rsidR="00C40006" w:rsidRDefault="00A42F8B" w:rsidP="00AA774A">
      <w:pPr>
        <w:numPr>
          <w:ilvl w:val="0"/>
          <w:numId w:val="33"/>
        </w:numPr>
        <w:spacing w:before="120" w:after="120" w:line="360" w:lineRule="auto"/>
        <w:ind w:left="403" w:hanging="403"/>
        <w:jc w:val="both"/>
        <w:rPr>
          <w:rFonts w:ascii="Arial" w:eastAsia="MS Mincho" w:hAnsi="Arial" w:cs="Arial"/>
          <w:i/>
          <w:lang w:eastAsia="ja-JP"/>
        </w:rPr>
      </w:pPr>
      <w:r w:rsidRPr="00A42F8B">
        <w:rPr>
          <w:rFonts w:ascii="Arial" w:eastAsia="MS Mincho" w:hAnsi="Arial" w:cs="Arial"/>
          <w:lang w:eastAsia="ja-JP"/>
        </w:rPr>
        <w:t xml:space="preserve">Wydatki ponoszone są zgodnie z zasadą uczciwej konkurencji, o której mowa w </w:t>
      </w:r>
      <w:r w:rsidR="00012E85" w:rsidRPr="00981286">
        <w:rPr>
          <w:rFonts w:ascii="Arial" w:eastAsia="MS Mincho" w:hAnsi="Arial" w:cs="Arial"/>
          <w:i/>
          <w:lang w:eastAsia="ja-JP"/>
        </w:rPr>
        <w:t>Wytycznych horyzontalnych</w:t>
      </w:r>
      <w:r w:rsidRPr="00A42F8B">
        <w:rPr>
          <w:rFonts w:ascii="Arial" w:eastAsia="MS Mincho" w:hAnsi="Arial" w:cs="Arial"/>
          <w:lang w:eastAsia="ja-JP"/>
        </w:rPr>
        <w:t xml:space="preserve"> w podrozdziale 6.5 (Wydatki ponoszone zgodnie z zasadą uczciwej konkurencji) z uwzględnieniem dodatkowych warunków wynikających z niniejszego rozdziału </w:t>
      </w:r>
      <w:r w:rsidR="00012E85" w:rsidRPr="00981286">
        <w:rPr>
          <w:rFonts w:ascii="Arial" w:eastAsia="MS Mincho" w:hAnsi="Arial" w:cs="Arial"/>
          <w:i/>
          <w:lang w:eastAsia="ja-JP"/>
        </w:rPr>
        <w:t>Wytycznych programowych.</w:t>
      </w:r>
    </w:p>
    <w:p w:rsidR="00A42F8B" w:rsidRDefault="00012E85" w:rsidP="00AA774A">
      <w:pPr>
        <w:numPr>
          <w:ilvl w:val="0"/>
          <w:numId w:val="33"/>
        </w:numPr>
        <w:spacing w:before="120" w:after="120" w:line="360" w:lineRule="auto"/>
        <w:ind w:left="403" w:hanging="403"/>
        <w:jc w:val="both"/>
        <w:rPr>
          <w:rFonts w:ascii="Arial" w:eastAsia="MS Mincho" w:hAnsi="Arial" w:cs="Arial"/>
          <w:i/>
          <w:lang w:eastAsia="ja-JP"/>
        </w:rPr>
      </w:pPr>
      <w:r w:rsidRPr="00981286">
        <w:rPr>
          <w:rFonts w:ascii="Arial" w:eastAsia="MS Mincho" w:hAnsi="Arial" w:cs="Arial"/>
          <w:lang w:eastAsia="ja-JP"/>
        </w:rPr>
        <w:t xml:space="preserve">Do postępowań o udzielenie zamówień publicznych na dostawy, usługi i roboty, realizowanych zgodnie z ustawą </w:t>
      </w:r>
      <w:proofErr w:type="spellStart"/>
      <w:r w:rsidRPr="00981286">
        <w:rPr>
          <w:rFonts w:ascii="Arial" w:eastAsia="MS Mincho" w:hAnsi="Arial" w:cs="Arial"/>
          <w:lang w:eastAsia="ja-JP"/>
        </w:rPr>
        <w:t>Pzp</w:t>
      </w:r>
      <w:proofErr w:type="spellEnd"/>
      <w:r w:rsidRPr="00981286">
        <w:rPr>
          <w:rFonts w:ascii="Arial" w:eastAsia="MS Mincho" w:hAnsi="Arial" w:cs="Arial"/>
          <w:lang w:eastAsia="ja-JP"/>
        </w:rPr>
        <w:t>, IZ POPC zaleca stosowanie rekomendacji wskazanych w załączniku nr 1 do</w:t>
      </w:r>
      <w:r w:rsidR="00A42F8B" w:rsidRPr="00A42F8B">
        <w:rPr>
          <w:rFonts w:ascii="Arial" w:eastAsia="MS Mincho" w:hAnsi="Arial" w:cs="Arial"/>
          <w:i/>
          <w:lang w:eastAsia="ja-JP"/>
        </w:rPr>
        <w:t xml:space="preserve"> Wytycznych</w:t>
      </w:r>
      <w:r w:rsidR="00A42F8B">
        <w:rPr>
          <w:rFonts w:ascii="Arial" w:eastAsia="MS Mincho" w:hAnsi="Arial" w:cs="Arial"/>
          <w:i/>
          <w:lang w:eastAsia="ja-JP"/>
        </w:rPr>
        <w:t xml:space="preserve"> programowych.</w:t>
      </w:r>
    </w:p>
    <w:p w:rsidR="00A42F8B" w:rsidRDefault="00012E85" w:rsidP="00AA774A">
      <w:pPr>
        <w:numPr>
          <w:ilvl w:val="0"/>
          <w:numId w:val="33"/>
        </w:numPr>
        <w:spacing w:before="120" w:after="120" w:line="360" w:lineRule="auto"/>
        <w:ind w:left="403" w:hanging="403"/>
        <w:jc w:val="both"/>
        <w:rPr>
          <w:rFonts w:ascii="Arial" w:eastAsia="MS Mincho" w:hAnsi="Arial" w:cs="Arial"/>
          <w:i/>
          <w:lang w:eastAsia="ja-JP"/>
        </w:rPr>
      </w:pPr>
      <w:r w:rsidRPr="00981286">
        <w:rPr>
          <w:rFonts w:ascii="Arial" w:eastAsia="MS Mincho" w:hAnsi="Arial" w:cs="Arial"/>
          <w:lang w:eastAsia="ja-JP"/>
        </w:rPr>
        <w:t>Przykładowy wykaz często spotykanych nieprawidłowości w zakresie zamówień publicznych został opisany w załączniku nr 2 do</w:t>
      </w:r>
      <w:r w:rsidR="00A42F8B" w:rsidRPr="00A42F8B">
        <w:rPr>
          <w:rFonts w:ascii="Arial" w:eastAsia="MS Mincho" w:hAnsi="Arial" w:cs="Arial"/>
          <w:i/>
          <w:lang w:eastAsia="ja-JP"/>
        </w:rPr>
        <w:t xml:space="preserve"> Wytycznych</w:t>
      </w:r>
      <w:r w:rsidR="00A42F8B">
        <w:rPr>
          <w:rFonts w:ascii="Arial" w:eastAsia="MS Mincho" w:hAnsi="Arial" w:cs="Arial"/>
          <w:i/>
          <w:lang w:eastAsia="ja-JP"/>
        </w:rPr>
        <w:t xml:space="preserve"> programowych.</w:t>
      </w:r>
    </w:p>
    <w:p w:rsidR="00A42F8B" w:rsidRPr="00981286" w:rsidRDefault="00A42F8B" w:rsidP="00AA774A">
      <w:pPr>
        <w:numPr>
          <w:ilvl w:val="0"/>
          <w:numId w:val="33"/>
        </w:numPr>
        <w:spacing w:before="120" w:after="120" w:line="360" w:lineRule="auto"/>
        <w:ind w:left="403" w:hanging="403"/>
        <w:jc w:val="both"/>
        <w:rPr>
          <w:rFonts w:ascii="Arial" w:eastAsia="MS Mincho" w:hAnsi="Arial" w:cs="Arial"/>
          <w:i/>
          <w:lang w:eastAsia="ja-JP"/>
        </w:rPr>
      </w:pPr>
      <w:r w:rsidRPr="00A42F8B">
        <w:rPr>
          <w:rFonts w:ascii="Arial" w:eastAsia="MS Mincho" w:hAnsi="Arial" w:cs="Arial"/>
          <w:lang w:eastAsia="ja-JP"/>
        </w:rPr>
        <w:t>Załącznik nr 3 zawiera zestawienie regulacji w zakresie zasady uczciwej konkurencji w odniesieniu do konieczności stosowania przez zamawiającego określonej ścieżki</w:t>
      </w:r>
      <w:r>
        <w:rPr>
          <w:rFonts w:ascii="Arial" w:eastAsia="MS Mincho" w:hAnsi="Arial" w:cs="Arial"/>
          <w:lang w:eastAsia="ja-JP"/>
        </w:rPr>
        <w:t xml:space="preserve"> postępowania.</w:t>
      </w:r>
    </w:p>
    <w:p w:rsidR="00D75851" w:rsidRDefault="00012E85" w:rsidP="00981286">
      <w:pPr>
        <w:pStyle w:val="Nagwek3"/>
        <w:numPr>
          <w:ilvl w:val="2"/>
          <w:numId w:val="1"/>
        </w:numPr>
        <w:spacing w:before="240" w:after="60" w:line="360" w:lineRule="auto"/>
        <w:jc w:val="center"/>
        <w:rPr>
          <w:rFonts w:ascii="Arial" w:hAnsi="Arial" w:cs="Arial"/>
          <w:i/>
          <w:sz w:val="24"/>
          <w:szCs w:val="24"/>
        </w:rPr>
      </w:pPr>
      <w:bookmarkStart w:id="32" w:name="_Toc428535188"/>
      <w:r w:rsidRPr="00981286">
        <w:rPr>
          <w:rFonts w:ascii="Arial" w:hAnsi="Arial" w:cs="Arial"/>
          <w:b w:val="0"/>
          <w:i/>
          <w:color w:val="auto"/>
          <w:sz w:val="24"/>
          <w:szCs w:val="24"/>
        </w:rPr>
        <w:t>Zasady ogólne</w:t>
      </w:r>
      <w:bookmarkEnd w:id="32"/>
    </w:p>
    <w:p w:rsidR="00A42F8B" w:rsidRDefault="00A42F8B" w:rsidP="00A42F8B">
      <w:pPr>
        <w:numPr>
          <w:ilvl w:val="0"/>
          <w:numId w:val="125"/>
        </w:numPr>
        <w:spacing w:before="120" w:after="120" w:line="360" w:lineRule="auto"/>
        <w:ind w:left="403" w:hanging="403"/>
        <w:jc w:val="both"/>
        <w:rPr>
          <w:rFonts w:ascii="Arial" w:eastAsia="MS Mincho" w:hAnsi="Arial" w:cs="Arial"/>
          <w:lang w:eastAsia="ja-JP"/>
        </w:rPr>
      </w:pPr>
      <w:r w:rsidRPr="005A373A">
        <w:rPr>
          <w:rFonts w:ascii="Arial" w:eastAsia="MS Mincho" w:hAnsi="Arial" w:cs="Arial"/>
          <w:lang w:eastAsia="ja-JP"/>
        </w:rPr>
        <w:t>Zasady</w:t>
      </w:r>
      <w:r>
        <w:rPr>
          <w:rFonts w:ascii="Arial" w:eastAsia="MS Mincho" w:hAnsi="Arial" w:cs="Arial"/>
          <w:lang w:eastAsia="ja-JP"/>
        </w:rPr>
        <w:t>,</w:t>
      </w:r>
      <w:r w:rsidRPr="005A373A">
        <w:rPr>
          <w:rFonts w:ascii="Arial" w:eastAsia="MS Mincho" w:hAnsi="Arial" w:cs="Arial"/>
          <w:lang w:eastAsia="ja-JP"/>
        </w:rPr>
        <w:t xml:space="preserve"> </w:t>
      </w:r>
      <w:r w:rsidRPr="001D1AED">
        <w:rPr>
          <w:rFonts w:ascii="Arial" w:eastAsia="MS Mincho" w:hAnsi="Arial" w:cs="Arial"/>
          <w:lang w:eastAsia="ja-JP"/>
        </w:rPr>
        <w:t xml:space="preserve">zgodnie z którymi udzielane </w:t>
      </w:r>
      <w:r>
        <w:rPr>
          <w:rFonts w:ascii="Arial" w:eastAsia="MS Mincho" w:hAnsi="Arial" w:cs="Arial"/>
          <w:lang w:eastAsia="ja-JP"/>
        </w:rPr>
        <w:t>są</w:t>
      </w:r>
      <w:r w:rsidRPr="001D1AED">
        <w:rPr>
          <w:rFonts w:ascii="Arial" w:eastAsia="MS Mincho" w:hAnsi="Arial" w:cs="Arial"/>
          <w:lang w:eastAsia="ja-JP"/>
        </w:rPr>
        <w:t xml:space="preserve"> zamówieni</w:t>
      </w:r>
      <w:r>
        <w:rPr>
          <w:rFonts w:ascii="Arial" w:eastAsia="MS Mincho" w:hAnsi="Arial" w:cs="Arial"/>
          <w:lang w:eastAsia="ja-JP"/>
        </w:rPr>
        <w:t>a</w:t>
      </w:r>
      <w:r w:rsidRPr="001D1AED">
        <w:rPr>
          <w:rFonts w:ascii="Arial" w:eastAsia="MS Mincho" w:hAnsi="Arial" w:cs="Arial"/>
          <w:lang w:eastAsia="ja-JP"/>
        </w:rPr>
        <w:t xml:space="preserve"> publiczne muszą gwarantować uczciwą konkurencję</w:t>
      </w:r>
      <w:r>
        <w:rPr>
          <w:rFonts w:ascii="Arial" w:eastAsia="MS Mincho" w:hAnsi="Arial" w:cs="Arial"/>
          <w:lang w:eastAsia="ja-JP"/>
        </w:rPr>
        <w:t>,</w:t>
      </w:r>
      <w:r w:rsidRPr="001D1AED">
        <w:rPr>
          <w:rFonts w:ascii="Arial" w:eastAsia="MS Mincho" w:hAnsi="Arial" w:cs="Arial"/>
          <w:lang w:eastAsia="ja-JP"/>
        </w:rPr>
        <w:t xml:space="preserve"> równe traktowania</w:t>
      </w:r>
      <w:r>
        <w:rPr>
          <w:rFonts w:ascii="Arial" w:eastAsia="MS Mincho" w:hAnsi="Arial" w:cs="Arial"/>
          <w:lang w:eastAsia="ja-JP"/>
        </w:rPr>
        <w:t xml:space="preserve"> wykonawców</w:t>
      </w:r>
      <w:r w:rsidRPr="001D1AED">
        <w:rPr>
          <w:rFonts w:ascii="Arial" w:eastAsia="MS Mincho" w:hAnsi="Arial" w:cs="Arial"/>
          <w:lang w:eastAsia="ja-JP"/>
        </w:rPr>
        <w:t>, niedyskryminacj</w:t>
      </w:r>
      <w:r>
        <w:rPr>
          <w:rFonts w:ascii="Arial" w:eastAsia="MS Mincho" w:hAnsi="Arial" w:cs="Arial"/>
          <w:lang w:eastAsia="ja-JP"/>
        </w:rPr>
        <w:t>ę</w:t>
      </w:r>
      <w:r w:rsidRPr="001D1AED">
        <w:rPr>
          <w:rFonts w:ascii="Arial" w:eastAsia="MS Mincho" w:hAnsi="Arial" w:cs="Arial"/>
          <w:lang w:eastAsia="ja-JP"/>
        </w:rPr>
        <w:t>, wzajemne uznawani</w:t>
      </w:r>
      <w:r>
        <w:rPr>
          <w:rFonts w:ascii="Arial" w:eastAsia="MS Mincho" w:hAnsi="Arial" w:cs="Arial"/>
          <w:lang w:eastAsia="ja-JP"/>
        </w:rPr>
        <w:t>e</w:t>
      </w:r>
      <w:r w:rsidRPr="001D1AED">
        <w:rPr>
          <w:rFonts w:ascii="Arial" w:eastAsia="MS Mincho" w:hAnsi="Arial" w:cs="Arial"/>
          <w:lang w:eastAsia="ja-JP"/>
        </w:rPr>
        <w:t>, proporcjonalnoś</w:t>
      </w:r>
      <w:r>
        <w:rPr>
          <w:rFonts w:ascii="Arial" w:eastAsia="MS Mincho" w:hAnsi="Arial" w:cs="Arial"/>
          <w:lang w:eastAsia="ja-JP"/>
        </w:rPr>
        <w:t>ć</w:t>
      </w:r>
      <w:r w:rsidRPr="001D1AED">
        <w:rPr>
          <w:rFonts w:ascii="Arial" w:eastAsia="MS Mincho" w:hAnsi="Arial" w:cs="Arial"/>
          <w:lang w:eastAsia="ja-JP"/>
        </w:rPr>
        <w:t xml:space="preserve"> oraz przejrzystoś</w:t>
      </w:r>
      <w:r>
        <w:rPr>
          <w:rFonts w:ascii="Arial" w:eastAsia="MS Mincho" w:hAnsi="Arial" w:cs="Arial"/>
          <w:lang w:eastAsia="ja-JP"/>
        </w:rPr>
        <w:t xml:space="preserve">ć. </w:t>
      </w:r>
    </w:p>
    <w:p w:rsidR="00A42F8B" w:rsidRPr="005A373A" w:rsidRDefault="00A42F8B" w:rsidP="00A42F8B">
      <w:pPr>
        <w:numPr>
          <w:ilvl w:val="0"/>
          <w:numId w:val="125"/>
        </w:numPr>
        <w:spacing w:before="120" w:after="120" w:line="360" w:lineRule="auto"/>
        <w:ind w:left="403" w:hanging="403"/>
        <w:jc w:val="both"/>
        <w:rPr>
          <w:rFonts w:ascii="Arial" w:eastAsia="MS Mincho" w:hAnsi="Arial" w:cs="Arial"/>
          <w:lang w:eastAsia="ja-JP"/>
        </w:rPr>
      </w:pPr>
      <w:r w:rsidRPr="005A373A">
        <w:rPr>
          <w:rFonts w:ascii="Arial" w:eastAsia="MS Mincho" w:hAnsi="Arial" w:cs="Arial"/>
          <w:lang w:eastAsia="ja-JP"/>
        </w:rPr>
        <w:t xml:space="preserve">Dokumentacja zamówienia publicznego, powinna zawierać jednoznaczny i wyczerpujący opis przedmiotu zamówienia publicznego. </w:t>
      </w:r>
    </w:p>
    <w:p w:rsidR="00A42F8B" w:rsidRPr="005A373A" w:rsidRDefault="00A42F8B" w:rsidP="00A42F8B">
      <w:pPr>
        <w:numPr>
          <w:ilvl w:val="0"/>
          <w:numId w:val="125"/>
        </w:numPr>
        <w:spacing w:before="120" w:after="120" w:line="360" w:lineRule="auto"/>
        <w:ind w:left="403" w:hanging="403"/>
        <w:jc w:val="both"/>
        <w:rPr>
          <w:rFonts w:ascii="Arial" w:eastAsia="MS Mincho" w:hAnsi="Arial" w:cs="Arial"/>
          <w:lang w:eastAsia="ja-JP"/>
        </w:rPr>
      </w:pPr>
      <w:r w:rsidRPr="001E36A5">
        <w:rPr>
          <w:rFonts w:ascii="Arial" w:eastAsia="MS Mincho" w:hAnsi="Arial" w:cs="Arial"/>
          <w:lang w:eastAsia="ja-JP"/>
        </w:rPr>
        <w:t>Podczas trwania procedury</w:t>
      </w:r>
      <w:r w:rsidRPr="005A373A">
        <w:rPr>
          <w:rFonts w:ascii="Arial" w:eastAsia="MS Mincho" w:hAnsi="Arial" w:cs="Arial"/>
          <w:lang w:eastAsia="ja-JP"/>
        </w:rPr>
        <w:t xml:space="preserve"> udzielania zamówienia publicznego wszelkie kontakty między instytucją zamawiającą a oferentami muszą spełniać warunki gwarantujące </w:t>
      </w:r>
      <w:r>
        <w:rPr>
          <w:rFonts w:ascii="Arial" w:eastAsia="MS Mincho" w:hAnsi="Arial" w:cs="Arial"/>
          <w:lang w:eastAsia="ja-JP"/>
        </w:rPr>
        <w:t>zachowanie ww. zasad</w:t>
      </w:r>
      <w:r w:rsidRPr="005A373A">
        <w:rPr>
          <w:rFonts w:ascii="Arial" w:eastAsia="MS Mincho" w:hAnsi="Arial" w:cs="Arial"/>
          <w:lang w:eastAsia="ja-JP"/>
        </w:rPr>
        <w:t xml:space="preserve">. </w:t>
      </w:r>
      <w:r>
        <w:rPr>
          <w:rFonts w:ascii="Arial" w:eastAsia="MS Mincho" w:hAnsi="Arial" w:cs="Arial"/>
          <w:lang w:eastAsia="ja-JP"/>
        </w:rPr>
        <w:t>Za niezgodne z ww. zasadami</w:t>
      </w:r>
      <w:r w:rsidRPr="005A373A">
        <w:rPr>
          <w:rFonts w:ascii="Arial" w:eastAsia="MS Mincho" w:hAnsi="Arial" w:cs="Arial"/>
          <w:lang w:eastAsia="ja-JP"/>
        </w:rPr>
        <w:t xml:space="preserve"> uznaje się przekazywanie wybranym (niektórym) oferentom określonych informacji dotyczących prowadzonego postępowania, które mogą stawiać ich w uprzywilejowanej pozycji w stosunku do innych podmiotów uczestniczących w postępowaniu</w:t>
      </w:r>
      <w:r>
        <w:rPr>
          <w:rFonts w:ascii="Arial" w:eastAsia="MS Mincho" w:hAnsi="Arial" w:cs="Arial"/>
          <w:lang w:eastAsia="ja-JP"/>
        </w:rPr>
        <w:t>.</w:t>
      </w:r>
    </w:p>
    <w:p w:rsidR="00A42F8B" w:rsidRPr="00E96833" w:rsidRDefault="00A42F8B" w:rsidP="00A42F8B">
      <w:pPr>
        <w:numPr>
          <w:ilvl w:val="0"/>
          <w:numId w:val="125"/>
        </w:numPr>
        <w:spacing w:before="120" w:after="120" w:line="360" w:lineRule="auto"/>
        <w:ind w:left="426"/>
        <w:jc w:val="both"/>
        <w:rPr>
          <w:rFonts w:ascii="Arial" w:hAnsi="Arial" w:cs="Arial"/>
        </w:rPr>
      </w:pPr>
      <w:r>
        <w:rPr>
          <w:rFonts w:ascii="Arial" w:eastAsia="MS Mincho" w:hAnsi="Arial" w:cs="Arial"/>
          <w:lang w:eastAsia="ja-JP"/>
        </w:rPr>
        <w:t xml:space="preserve">Udzielenie zamówienia publicznego, w tym przygotowanie postępowania o udzielenie zamówienia publicznego oraz jego przeprowadzenie, </w:t>
      </w:r>
      <w:r w:rsidRPr="005C7839">
        <w:rPr>
          <w:rFonts w:ascii="Arial" w:eastAsia="MS Mincho" w:hAnsi="Arial" w:cs="Arial"/>
          <w:lang w:eastAsia="ja-JP"/>
        </w:rPr>
        <w:t>wybór najkorzystniejszej spośród złożonych ofert</w:t>
      </w:r>
      <w:r>
        <w:rPr>
          <w:rFonts w:ascii="Arial" w:eastAsia="MS Mincho" w:hAnsi="Arial" w:cs="Arial"/>
          <w:lang w:eastAsia="ja-JP"/>
        </w:rPr>
        <w:t>,</w:t>
      </w:r>
      <w:r w:rsidRPr="005C7839">
        <w:rPr>
          <w:rFonts w:ascii="Arial" w:eastAsia="MS Mincho" w:hAnsi="Arial" w:cs="Arial"/>
          <w:lang w:eastAsia="ja-JP"/>
        </w:rPr>
        <w:t xml:space="preserve"> </w:t>
      </w:r>
      <w:r>
        <w:rPr>
          <w:rFonts w:ascii="Arial" w:eastAsia="MS Mincho" w:hAnsi="Arial" w:cs="Arial"/>
          <w:lang w:eastAsia="ja-JP"/>
        </w:rPr>
        <w:t>powinny</w:t>
      </w:r>
      <w:r w:rsidRPr="005C7839">
        <w:rPr>
          <w:rFonts w:ascii="Arial" w:eastAsia="MS Mincho" w:hAnsi="Arial" w:cs="Arial"/>
          <w:lang w:eastAsia="ja-JP"/>
        </w:rPr>
        <w:t xml:space="preserve"> być </w:t>
      </w:r>
      <w:r>
        <w:rPr>
          <w:rFonts w:ascii="Arial" w:eastAsia="MS Mincho" w:hAnsi="Arial" w:cs="Arial"/>
          <w:lang w:eastAsia="ja-JP"/>
        </w:rPr>
        <w:t xml:space="preserve">odpowiednio </w:t>
      </w:r>
      <w:r w:rsidRPr="005C7839">
        <w:rPr>
          <w:rFonts w:ascii="Arial" w:eastAsia="MS Mincho" w:hAnsi="Arial" w:cs="Arial"/>
          <w:lang w:eastAsia="ja-JP"/>
        </w:rPr>
        <w:t>udokumentowan</w:t>
      </w:r>
      <w:r>
        <w:rPr>
          <w:rFonts w:ascii="Arial" w:eastAsia="MS Mincho" w:hAnsi="Arial" w:cs="Arial"/>
          <w:lang w:eastAsia="ja-JP"/>
        </w:rPr>
        <w:t>e</w:t>
      </w:r>
      <w:r w:rsidRPr="005C7839">
        <w:rPr>
          <w:rFonts w:ascii="Arial" w:eastAsia="MS Mincho" w:hAnsi="Arial" w:cs="Arial"/>
          <w:lang w:eastAsia="ja-JP"/>
        </w:rPr>
        <w:t xml:space="preserve"> oraz dokonan</w:t>
      </w:r>
      <w:r>
        <w:rPr>
          <w:rFonts w:ascii="Arial" w:eastAsia="MS Mincho" w:hAnsi="Arial" w:cs="Arial"/>
          <w:lang w:eastAsia="ja-JP"/>
        </w:rPr>
        <w:t>e</w:t>
      </w:r>
      <w:r w:rsidRPr="005C7839">
        <w:rPr>
          <w:rFonts w:ascii="Arial" w:eastAsia="MS Mincho" w:hAnsi="Arial" w:cs="Arial"/>
          <w:lang w:eastAsia="ja-JP"/>
        </w:rPr>
        <w:t xml:space="preserve"> w sposób, który nie mieści się w definicji konfliktu interesów. </w:t>
      </w:r>
      <w:r w:rsidRPr="005A373A">
        <w:rPr>
          <w:rFonts w:ascii="Arial" w:eastAsia="MS Mincho" w:hAnsi="Arial" w:cs="Arial"/>
          <w:lang w:eastAsia="ja-JP"/>
        </w:rPr>
        <w:t>Czynności związane z zamówieniem publicznym powinny być dokonywane w formie pisemnej</w:t>
      </w:r>
      <w:r>
        <w:rPr>
          <w:rStyle w:val="Odwoanieprzypisudolnego"/>
          <w:rFonts w:ascii="Arial" w:eastAsia="MS Mincho" w:hAnsi="Arial" w:cs="Arial"/>
          <w:lang w:eastAsia="ja-JP"/>
        </w:rPr>
        <w:footnoteReference w:id="15"/>
      </w:r>
      <w:r>
        <w:rPr>
          <w:rFonts w:ascii="Arial" w:eastAsia="MS Mincho" w:hAnsi="Arial" w:cs="Arial"/>
          <w:lang w:eastAsia="ja-JP"/>
        </w:rPr>
        <w:t xml:space="preserve">. </w:t>
      </w:r>
    </w:p>
    <w:p w:rsidR="00A42F8B" w:rsidRPr="00833A56" w:rsidRDefault="00A42F8B" w:rsidP="00A42F8B">
      <w:pPr>
        <w:numPr>
          <w:ilvl w:val="0"/>
          <w:numId w:val="125"/>
        </w:numPr>
        <w:spacing w:before="120" w:after="120" w:line="360" w:lineRule="auto"/>
        <w:ind w:left="426"/>
        <w:jc w:val="both"/>
        <w:rPr>
          <w:rFonts w:ascii="Arial" w:eastAsia="MS Mincho" w:hAnsi="Arial" w:cs="Arial"/>
          <w:lang w:eastAsia="ja-JP"/>
        </w:rPr>
      </w:pPr>
      <w:r w:rsidRPr="007E469E">
        <w:rPr>
          <w:rFonts w:ascii="Arial" w:eastAsia="MS Mincho" w:hAnsi="Arial" w:cs="Arial"/>
          <w:lang w:eastAsia="ja-JP"/>
        </w:rPr>
        <w:t xml:space="preserve">Wartość zamówień wyliczana jest w </w:t>
      </w:r>
      <w:r>
        <w:rPr>
          <w:rFonts w:ascii="Arial" w:eastAsia="MS Mincho" w:hAnsi="Arial" w:cs="Arial"/>
          <w:lang w:eastAsia="ja-JP"/>
        </w:rPr>
        <w:t>PLN</w:t>
      </w:r>
      <w:r w:rsidRPr="007E469E">
        <w:rPr>
          <w:rFonts w:ascii="Arial" w:eastAsia="MS Mincho" w:hAnsi="Arial" w:cs="Arial"/>
          <w:lang w:eastAsia="ja-JP"/>
        </w:rPr>
        <w:t xml:space="preserve"> a następnie przeliczana na </w:t>
      </w:r>
      <w:r>
        <w:rPr>
          <w:rFonts w:ascii="Arial" w:eastAsia="MS Mincho" w:hAnsi="Arial" w:cs="Arial"/>
          <w:lang w:eastAsia="ja-JP"/>
        </w:rPr>
        <w:t>EUR</w:t>
      </w:r>
      <w:r w:rsidRPr="007E469E">
        <w:rPr>
          <w:rFonts w:ascii="Arial" w:eastAsia="MS Mincho" w:hAnsi="Arial" w:cs="Arial"/>
          <w:lang w:eastAsia="ja-JP"/>
        </w:rPr>
        <w:t xml:space="preserve"> na podstawie kursu ustalonego przez Prezesa Rady Ministrów w rozporządzeniu wydanym na podstawie art. 35 ust. 3 ustawy </w:t>
      </w:r>
      <w:proofErr w:type="spellStart"/>
      <w:r w:rsidRPr="007E469E">
        <w:rPr>
          <w:rFonts w:ascii="Arial" w:eastAsia="MS Mincho" w:hAnsi="Arial" w:cs="Arial"/>
          <w:lang w:eastAsia="ja-JP"/>
        </w:rPr>
        <w:t>Pzp</w:t>
      </w:r>
      <w:proofErr w:type="spellEnd"/>
      <w:r w:rsidRPr="007E469E">
        <w:rPr>
          <w:rFonts w:ascii="Arial" w:eastAsia="MS Mincho" w:hAnsi="Arial" w:cs="Arial"/>
          <w:lang w:eastAsia="ja-JP"/>
        </w:rPr>
        <w:t xml:space="preserve"> obowiązującego na dzień dokonywania szacowania wartości zamówienia</w:t>
      </w:r>
      <w:r>
        <w:rPr>
          <w:rStyle w:val="Odwoanieprzypisudolnego"/>
          <w:rFonts w:ascii="Arial" w:eastAsia="MS Mincho" w:hAnsi="Arial" w:cs="Arial"/>
          <w:lang w:eastAsia="ja-JP"/>
        </w:rPr>
        <w:footnoteReference w:id="16"/>
      </w:r>
      <w:r>
        <w:rPr>
          <w:rFonts w:ascii="Arial" w:eastAsia="MS Mincho" w:hAnsi="Arial" w:cs="Arial"/>
          <w:lang w:eastAsia="ja-JP"/>
        </w:rPr>
        <w:t>.</w:t>
      </w:r>
    </w:p>
    <w:p w:rsidR="00D75851" w:rsidRPr="00981286" w:rsidRDefault="00012E85" w:rsidP="00981286">
      <w:pPr>
        <w:pStyle w:val="Nagwek3"/>
        <w:numPr>
          <w:ilvl w:val="2"/>
          <w:numId w:val="1"/>
        </w:numPr>
        <w:spacing w:before="240" w:after="60" w:line="360" w:lineRule="auto"/>
        <w:jc w:val="center"/>
        <w:rPr>
          <w:rFonts w:ascii="Arial" w:hAnsi="Arial" w:cs="Arial"/>
          <w:i/>
          <w:sz w:val="24"/>
          <w:szCs w:val="24"/>
        </w:rPr>
      </w:pPr>
      <w:bookmarkStart w:id="33" w:name="_Toc428535189"/>
      <w:r w:rsidRPr="00981286">
        <w:rPr>
          <w:rFonts w:ascii="Arial" w:hAnsi="Arial" w:cs="Arial"/>
          <w:b w:val="0"/>
          <w:i/>
          <w:color w:val="auto"/>
          <w:sz w:val="24"/>
          <w:szCs w:val="24"/>
        </w:rPr>
        <w:t>Szczegółowe warunki i procedury potwierdzania</w:t>
      </w:r>
      <w:r w:rsidR="0053099E">
        <w:rPr>
          <w:rFonts w:ascii="Arial" w:hAnsi="Arial" w:cs="Arial"/>
          <w:b w:val="0"/>
          <w:i/>
          <w:color w:val="auto"/>
          <w:sz w:val="24"/>
          <w:szCs w:val="24"/>
        </w:rPr>
        <w:t>,</w:t>
      </w:r>
      <w:r w:rsidRPr="00981286">
        <w:rPr>
          <w:rFonts w:ascii="Arial" w:hAnsi="Arial" w:cs="Arial"/>
          <w:b w:val="0"/>
          <w:i/>
          <w:color w:val="auto"/>
          <w:sz w:val="24"/>
          <w:szCs w:val="24"/>
        </w:rPr>
        <w:t xml:space="preserve"> że wydatek został dokonany w sposób racjonalny, efektywny, przejrzysty, z zachowaniem zasad uzyskiwania najlepszych efektów z danych nakładów</w:t>
      </w:r>
      <w:bookmarkEnd w:id="33"/>
    </w:p>
    <w:p w:rsidR="0053099E" w:rsidRPr="0053099E" w:rsidRDefault="0053099E" w:rsidP="0053099E">
      <w:pPr>
        <w:numPr>
          <w:ilvl w:val="0"/>
          <w:numId w:val="126"/>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 xml:space="preserve">W przypadku wydatków o wartości od 20 tys. zł netto do 50 tys. zł netto (tj. bez podatku od towarów i usług VAT) włącznie oraz w przypadku zamówień publicznych, dla których nie stosuje się procedur wyboru wykonawcy, o których mowa w podrozdziale 6.5 </w:t>
      </w:r>
      <w:r w:rsidR="00012E85" w:rsidRPr="00981286">
        <w:rPr>
          <w:rFonts w:ascii="Arial" w:eastAsia="MS Mincho" w:hAnsi="Arial" w:cs="Arial"/>
          <w:i/>
          <w:lang w:eastAsia="ja-JP"/>
        </w:rPr>
        <w:t>Wytycznych horyzontalnych</w:t>
      </w:r>
      <w:r w:rsidRPr="0053099E">
        <w:rPr>
          <w:rFonts w:ascii="Arial" w:eastAsia="MS Mincho" w:hAnsi="Arial" w:cs="Arial"/>
          <w:lang w:eastAsia="ja-JP"/>
        </w:rPr>
        <w:t xml:space="preserve">, wydatek powinien być dokonany w wyniku </w:t>
      </w:r>
      <w:r w:rsidRPr="0053099E">
        <w:rPr>
          <w:rFonts w:ascii="Arial" w:eastAsia="MS Mincho" w:hAnsi="Arial" w:cs="Arial"/>
          <w:b/>
          <w:lang w:eastAsia="ja-JP"/>
        </w:rPr>
        <w:t>rozeznania rynku</w:t>
      </w:r>
      <w:r w:rsidRPr="0053099E">
        <w:rPr>
          <w:rFonts w:ascii="Arial" w:eastAsia="MS Mincho" w:hAnsi="Arial" w:cs="Arial"/>
          <w:lang w:eastAsia="ja-JP"/>
        </w:rPr>
        <w:t xml:space="preserve">. </w:t>
      </w:r>
    </w:p>
    <w:p w:rsidR="0053099E" w:rsidRPr="0053099E" w:rsidRDefault="0053099E" w:rsidP="0053099E">
      <w:pPr>
        <w:numPr>
          <w:ilvl w:val="0"/>
          <w:numId w:val="126"/>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Rozeznanie rynku jest dokonywane poprzez:</w:t>
      </w:r>
    </w:p>
    <w:p w:rsidR="0053099E" w:rsidRPr="0053099E" w:rsidRDefault="0053099E" w:rsidP="0053099E">
      <w:pPr>
        <w:numPr>
          <w:ilvl w:val="0"/>
          <w:numId w:val="127"/>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upublicznienie zapytania ofertowego, które polega na umieszczeniu zapytanie ofertowego na stronie internetowej:</w:t>
      </w:r>
    </w:p>
    <w:p w:rsidR="00D75851" w:rsidRDefault="0053099E" w:rsidP="00981286">
      <w:pPr>
        <w:numPr>
          <w:ilvl w:val="0"/>
          <w:numId w:val="128"/>
        </w:numPr>
        <w:spacing w:before="120" w:after="120" w:line="360" w:lineRule="auto"/>
        <w:ind w:hanging="153"/>
        <w:jc w:val="both"/>
        <w:rPr>
          <w:rFonts w:ascii="Arial" w:eastAsia="MS Mincho" w:hAnsi="Arial" w:cs="Arial"/>
          <w:lang w:eastAsia="ja-JP"/>
        </w:rPr>
      </w:pPr>
      <w:r w:rsidRPr="0053099E">
        <w:rPr>
          <w:rFonts w:ascii="Arial" w:eastAsia="MS Mincho" w:hAnsi="Arial" w:cs="Arial"/>
          <w:lang w:eastAsia="ja-JP"/>
        </w:rPr>
        <w:t xml:space="preserve">wskazanej w komunikacie ministra właściwego ds. rozwoju regionalnego, w celu wybrania najkorzystniejszej oferty, </w:t>
      </w:r>
    </w:p>
    <w:p w:rsidR="00D75851" w:rsidRDefault="0053099E" w:rsidP="00981286">
      <w:pPr>
        <w:numPr>
          <w:ilvl w:val="0"/>
          <w:numId w:val="128"/>
        </w:numPr>
        <w:spacing w:before="120" w:after="120" w:line="360" w:lineRule="auto"/>
        <w:ind w:hanging="153"/>
        <w:jc w:val="both"/>
        <w:rPr>
          <w:rFonts w:ascii="Arial" w:eastAsia="MS Mincho" w:hAnsi="Arial" w:cs="Arial"/>
          <w:lang w:eastAsia="ja-JP"/>
        </w:rPr>
      </w:pPr>
      <w:r w:rsidRPr="0053099E">
        <w:rPr>
          <w:rFonts w:ascii="Arial" w:eastAsia="MS Mincho" w:hAnsi="Arial" w:cs="Arial"/>
          <w:lang w:eastAsia="ja-JP"/>
        </w:rPr>
        <w:t>do czasu uruchomienia strony internetowej, o której mowa w lit. a – wystarczające jest umieszczenie zapytania ofertowego na stronie internetowej beneficjenta, o ile taką posiada, oraz wysłanie zapytania ofertowego do co najmniej trzech potencjalnych wykonawców, o ile na rynku istnieje trzech potencjalnych wykonawców danego zamówienia.</w:t>
      </w:r>
    </w:p>
    <w:p w:rsidR="0053099E" w:rsidRPr="0053099E" w:rsidRDefault="0053099E" w:rsidP="0053099E">
      <w:pPr>
        <w:numPr>
          <w:ilvl w:val="0"/>
          <w:numId w:val="127"/>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wybór najkorzystniejszej spośród złożonych ofert zgodnych z zapytaniem ofertowym.</w:t>
      </w:r>
    </w:p>
    <w:p w:rsidR="0053099E" w:rsidRPr="00704E3A" w:rsidRDefault="0053099E" w:rsidP="0053099E">
      <w:pPr>
        <w:numPr>
          <w:ilvl w:val="0"/>
          <w:numId w:val="126"/>
        </w:numPr>
        <w:spacing w:before="120" w:after="120" w:line="360" w:lineRule="auto"/>
        <w:jc w:val="both"/>
        <w:rPr>
          <w:rFonts w:ascii="Arial" w:eastAsia="MS Mincho" w:hAnsi="Arial" w:cs="Arial"/>
          <w:lang w:eastAsia="ja-JP"/>
        </w:rPr>
      </w:pPr>
      <w:r w:rsidRPr="00704E3A">
        <w:rPr>
          <w:rFonts w:ascii="Arial" w:eastAsia="MS Mincho" w:hAnsi="Arial" w:cs="Arial"/>
          <w:lang w:eastAsia="ja-JP"/>
        </w:rPr>
        <w:t>Zapytanie ofertowe zawiera co najmniej opis przedmiotu zamówienia, kryteria oceny ofert oraz termin składania ofert.</w:t>
      </w:r>
      <w:r w:rsidR="00D1584A" w:rsidRPr="00704E3A">
        <w:rPr>
          <w:rFonts w:ascii="Arial" w:eastAsia="MS Mincho" w:hAnsi="Arial" w:cs="Arial"/>
          <w:lang w:eastAsia="ja-JP"/>
        </w:rPr>
        <w:t xml:space="preserve"> </w:t>
      </w:r>
      <w:r w:rsidR="00D1584A" w:rsidRPr="00704E3A">
        <w:rPr>
          <w:rFonts w:ascii="Arial" w:hAnsi="Arial" w:cs="Arial"/>
          <w:color w:val="000000"/>
        </w:rPr>
        <w:t>Termin na składanie ofert nie powinien być krótszy niż 7 dni kalendarzowych od daty upublicznienia zapytania ofertowego.</w:t>
      </w:r>
    </w:p>
    <w:p w:rsidR="0053099E" w:rsidRPr="0053099E" w:rsidRDefault="0053099E" w:rsidP="0053099E">
      <w:pPr>
        <w:numPr>
          <w:ilvl w:val="0"/>
          <w:numId w:val="126"/>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Dokumenty potwierdzające dokonanie rozeznania rynku to w szczególności: wydruk ogłoszenia o zamówieniu zamieszczonego na stronie internetowej wraz z otrzymanymi ofertami. Dokumenty potwierdzające rozeznanie rynku mogą przyjąć w szczególności formę: pisma, wydruku listu elektronicznego, wydruku strony internetowej przedstawiającej oferty lub informacje handlowe (zawierającego datę wydruku), oferty lub informacji handlowej przesłanej przez wykonawców z własnej inicjatywy.</w:t>
      </w:r>
    </w:p>
    <w:p w:rsidR="0053099E" w:rsidRPr="0053099E" w:rsidRDefault="0053099E" w:rsidP="0053099E">
      <w:pPr>
        <w:numPr>
          <w:ilvl w:val="0"/>
          <w:numId w:val="126"/>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 xml:space="preserve">W przypadku, gdy pomimo właściwego upublicznienia zapytania ofertowego: </w:t>
      </w:r>
    </w:p>
    <w:p w:rsidR="0053099E" w:rsidRPr="0053099E" w:rsidRDefault="0053099E" w:rsidP="0053099E">
      <w:pPr>
        <w:spacing w:before="120" w:after="120" w:line="360" w:lineRule="auto"/>
        <w:ind w:left="360"/>
        <w:jc w:val="both"/>
        <w:rPr>
          <w:rFonts w:ascii="Arial" w:eastAsia="MS Mincho" w:hAnsi="Arial" w:cs="Arial"/>
          <w:lang w:eastAsia="ja-JP"/>
        </w:rPr>
      </w:pPr>
      <w:r w:rsidRPr="0053099E">
        <w:rPr>
          <w:rFonts w:ascii="Arial" w:eastAsia="MS Mincho" w:hAnsi="Arial" w:cs="Arial"/>
          <w:lang w:eastAsia="ja-JP"/>
        </w:rPr>
        <w:t xml:space="preserve">a) wpłynie tylko jedna nie podlegająca odrzuceniu oferta – uznaje się zasadę konkurencyjności za spełnioną, </w:t>
      </w:r>
    </w:p>
    <w:p w:rsidR="0053099E" w:rsidRPr="0053099E" w:rsidRDefault="0053099E" w:rsidP="0053099E">
      <w:pPr>
        <w:spacing w:before="120" w:after="120" w:line="360" w:lineRule="auto"/>
        <w:ind w:left="360"/>
        <w:jc w:val="both"/>
        <w:rPr>
          <w:rFonts w:ascii="Arial" w:eastAsia="MS Mincho" w:hAnsi="Arial" w:cs="Arial"/>
          <w:lang w:eastAsia="ja-JP"/>
        </w:rPr>
      </w:pPr>
      <w:r w:rsidRPr="0053099E">
        <w:rPr>
          <w:rFonts w:ascii="Arial" w:eastAsia="MS Mincho" w:hAnsi="Arial" w:cs="Arial"/>
          <w:lang w:eastAsia="ja-JP"/>
        </w:rPr>
        <w:t xml:space="preserve">b) nie wpłynie żadna oferta – dopuszcza się zawarcie umowy z wykonawcą wybranym bez zachowania procedury, o której mowa w niniejszym podrozdziale, przy czym zawarcie umowy z podmiotem powiązanym, o którym mowa w pkt 8 sekcji 6.5.3 </w:t>
      </w:r>
      <w:r w:rsidRPr="0053099E">
        <w:rPr>
          <w:rFonts w:ascii="Arial" w:eastAsia="MS Mincho" w:hAnsi="Arial" w:cs="Arial"/>
          <w:i/>
          <w:lang w:eastAsia="ja-JP"/>
        </w:rPr>
        <w:t>Wytycznych horyzontalnych</w:t>
      </w:r>
      <w:r w:rsidRPr="0053099E">
        <w:rPr>
          <w:rFonts w:ascii="Arial" w:eastAsia="MS Mincho" w:hAnsi="Arial" w:cs="Arial"/>
          <w:lang w:eastAsia="ja-JP"/>
        </w:rPr>
        <w:t xml:space="preserve"> jest dopuszczalne wyłącznie za zgodą IP</w:t>
      </w:r>
      <w:r>
        <w:rPr>
          <w:rFonts w:ascii="Arial" w:eastAsia="MS Mincho" w:hAnsi="Arial" w:cs="Arial"/>
          <w:lang w:eastAsia="ja-JP"/>
        </w:rPr>
        <w:t xml:space="preserve"> POPC</w:t>
      </w:r>
      <w:r w:rsidRPr="0053099E">
        <w:rPr>
          <w:rFonts w:ascii="Arial" w:eastAsia="MS Mincho" w:hAnsi="Arial" w:cs="Arial"/>
          <w:lang w:eastAsia="ja-JP"/>
        </w:rPr>
        <w:t xml:space="preserve"> będącej stroną umowy oraz jeżeli podmiot powiązany spełnia warunki, o których mowa w pkt 5 lit. a tiret ii sekcji 6.5.3 </w:t>
      </w:r>
      <w:r w:rsidR="00012E85" w:rsidRPr="00981286">
        <w:rPr>
          <w:rFonts w:ascii="Arial" w:eastAsia="MS Mincho" w:hAnsi="Arial" w:cs="Arial"/>
          <w:i/>
          <w:lang w:eastAsia="ja-JP"/>
        </w:rPr>
        <w:t>Wytycznych horyzontalnych</w:t>
      </w:r>
      <w:r w:rsidRPr="0053099E">
        <w:rPr>
          <w:rFonts w:ascii="Arial" w:eastAsia="MS Mincho" w:hAnsi="Arial" w:cs="Arial"/>
          <w:lang w:eastAsia="ja-JP"/>
        </w:rPr>
        <w:t>.</w:t>
      </w:r>
    </w:p>
    <w:p w:rsidR="0053099E" w:rsidRPr="0053099E" w:rsidRDefault="0053099E" w:rsidP="0053099E">
      <w:pPr>
        <w:numPr>
          <w:ilvl w:val="0"/>
          <w:numId w:val="126"/>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 xml:space="preserve">Umowy z wykonawcami są zawierane w formie pisemnej. </w:t>
      </w:r>
    </w:p>
    <w:p w:rsidR="0053099E" w:rsidRDefault="0053099E" w:rsidP="0053099E">
      <w:pPr>
        <w:numPr>
          <w:ilvl w:val="0"/>
          <w:numId w:val="126"/>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W przypadku wydatków o wartości mniejszej niż 20 tys. zł netto (tj. bez podatku od towarów i usług VAT) dokumentem potwierdzającym zawarcie umowy jest dowód księgowy w rozumieniu przepisów o rachunkowości a potwierdzeniem zakresu zamówienia jest dokumentacja dotycząca zlecenia zamówienia.</w:t>
      </w:r>
    </w:p>
    <w:p w:rsidR="00D75851" w:rsidRDefault="00D75851" w:rsidP="00981286">
      <w:pPr>
        <w:spacing w:before="120" w:after="120" w:line="360" w:lineRule="auto"/>
        <w:ind w:left="720"/>
        <w:jc w:val="both"/>
        <w:rPr>
          <w:rFonts w:ascii="Arial" w:eastAsia="MS Mincho" w:hAnsi="Arial" w:cs="Arial"/>
          <w:lang w:eastAsia="ja-JP"/>
        </w:rPr>
      </w:pPr>
    </w:p>
    <w:p w:rsidR="00F466BF" w:rsidRDefault="00F466BF" w:rsidP="005A373A">
      <w:pPr>
        <w:pStyle w:val="Nagwek2"/>
        <w:numPr>
          <w:ilvl w:val="1"/>
          <w:numId w:val="1"/>
        </w:numPr>
        <w:spacing w:before="240" w:after="60" w:line="360" w:lineRule="auto"/>
        <w:jc w:val="center"/>
        <w:rPr>
          <w:rFonts w:ascii="Arial" w:hAnsi="Arial" w:cs="Arial"/>
          <w:i/>
          <w:color w:val="auto"/>
          <w:sz w:val="24"/>
          <w:szCs w:val="24"/>
        </w:rPr>
      </w:pPr>
      <w:bookmarkStart w:id="34" w:name="_Toc428290958"/>
      <w:bookmarkStart w:id="35" w:name="_Toc428290959"/>
      <w:bookmarkStart w:id="36" w:name="_Toc428290960"/>
      <w:bookmarkStart w:id="37" w:name="_Toc428290961"/>
      <w:bookmarkStart w:id="38" w:name="_Toc428290962"/>
      <w:bookmarkStart w:id="39" w:name="_Toc428290963"/>
      <w:bookmarkStart w:id="40" w:name="_Toc428290964"/>
      <w:bookmarkStart w:id="41" w:name="_Toc428290965"/>
      <w:bookmarkStart w:id="42" w:name="_Toc428290966"/>
      <w:bookmarkStart w:id="43" w:name="_Toc428290967"/>
      <w:bookmarkStart w:id="44" w:name="_Toc428290968"/>
      <w:bookmarkStart w:id="45" w:name="_Toc428290969"/>
      <w:bookmarkStart w:id="46" w:name="_Toc428290970"/>
      <w:bookmarkStart w:id="47" w:name="_Toc428290971"/>
      <w:bookmarkStart w:id="48" w:name="_Toc428290972"/>
      <w:bookmarkStart w:id="49" w:name="_Toc428290973"/>
      <w:bookmarkStart w:id="50" w:name="_Toc428535190"/>
      <w:bookmarkStart w:id="51" w:name="_Toc399917179"/>
      <w:bookmarkEnd w:id="2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roofErr w:type="spellStart"/>
      <w:r w:rsidRPr="00F466BF">
        <w:rPr>
          <w:rFonts w:ascii="Arial" w:hAnsi="Arial" w:cs="Arial"/>
          <w:i/>
          <w:color w:val="auto"/>
          <w:sz w:val="24"/>
          <w:szCs w:val="24"/>
        </w:rPr>
        <w:t>Cross-financing</w:t>
      </w:r>
      <w:bookmarkEnd w:id="50"/>
      <w:proofErr w:type="spellEnd"/>
      <w:r w:rsidRPr="007E469E">
        <w:rPr>
          <w:rFonts w:ascii="Arial" w:hAnsi="Arial" w:cs="Arial"/>
          <w:i/>
          <w:color w:val="auto"/>
          <w:sz w:val="24"/>
          <w:szCs w:val="24"/>
        </w:rPr>
        <w:t xml:space="preserve"> </w:t>
      </w:r>
    </w:p>
    <w:p w:rsidR="00F466BF" w:rsidRPr="005A373A" w:rsidRDefault="00F466BF" w:rsidP="005A373A">
      <w:pPr>
        <w:numPr>
          <w:ilvl w:val="0"/>
          <w:numId w:val="108"/>
        </w:numPr>
        <w:spacing w:before="120" w:after="120" w:line="360" w:lineRule="auto"/>
        <w:jc w:val="both"/>
        <w:rPr>
          <w:rFonts w:ascii="Arial" w:eastAsia="MS Mincho" w:hAnsi="Arial" w:cs="Arial"/>
          <w:lang w:eastAsia="ja-JP"/>
        </w:rPr>
      </w:pPr>
      <w:r w:rsidRPr="005A373A">
        <w:rPr>
          <w:rFonts w:ascii="Arial" w:eastAsia="MS Mincho" w:hAnsi="Arial" w:cs="Arial"/>
          <w:lang w:eastAsia="ja-JP"/>
        </w:rPr>
        <w:t xml:space="preserve">Zasady i warunki finansowania wydatków w ramach </w:t>
      </w:r>
      <w:proofErr w:type="spellStart"/>
      <w:r w:rsidRPr="005A373A">
        <w:rPr>
          <w:rFonts w:ascii="Arial" w:eastAsia="MS Mincho" w:hAnsi="Arial" w:cs="Arial"/>
          <w:lang w:eastAsia="ja-JP"/>
        </w:rPr>
        <w:t>cross-financingu</w:t>
      </w:r>
      <w:proofErr w:type="spellEnd"/>
      <w:r w:rsidRPr="005A373A">
        <w:rPr>
          <w:rFonts w:ascii="Arial" w:eastAsia="MS Mincho" w:hAnsi="Arial" w:cs="Arial"/>
          <w:lang w:eastAsia="ja-JP"/>
        </w:rPr>
        <w:t xml:space="preserve"> w ramach projektów finansowanych z EFRR zostały określone </w:t>
      </w:r>
      <w:r w:rsidR="00F0720E">
        <w:rPr>
          <w:rFonts w:ascii="Arial" w:eastAsia="MS Mincho" w:hAnsi="Arial" w:cs="Arial"/>
          <w:lang w:eastAsia="ja-JP"/>
        </w:rPr>
        <w:t xml:space="preserve">w </w:t>
      </w:r>
      <w:r w:rsidRPr="002F5514">
        <w:rPr>
          <w:rFonts w:ascii="Arial" w:eastAsia="MS Mincho" w:hAnsi="Arial" w:cs="Arial"/>
          <w:i/>
          <w:lang w:eastAsia="ja-JP"/>
        </w:rPr>
        <w:t>Wytycznych horyzontalnych</w:t>
      </w:r>
      <w:r w:rsidRPr="005A373A">
        <w:rPr>
          <w:rFonts w:ascii="Arial" w:eastAsia="MS Mincho" w:hAnsi="Arial" w:cs="Arial"/>
          <w:lang w:eastAsia="ja-JP"/>
        </w:rPr>
        <w:t xml:space="preserve"> w podrozdziale 6.8 (</w:t>
      </w:r>
      <w:proofErr w:type="spellStart"/>
      <w:r w:rsidRPr="005A373A">
        <w:rPr>
          <w:rFonts w:ascii="Arial" w:eastAsia="MS Mincho" w:hAnsi="Arial" w:cs="Arial"/>
          <w:lang w:eastAsia="ja-JP"/>
        </w:rPr>
        <w:t>Cross-financing</w:t>
      </w:r>
      <w:proofErr w:type="spellEnd"/>
      <w:r w:rsidRPr="005A373A">
        <w:rPr>
          <w:rFonts w:ascii="Arial" w:eastAsia="MS Mincho" w:hAnsi="Arial" w:cs="Arial"/>
          <w:lang w:eastAsia="ja-JP"/>
        </w:rPr>
        <w:t xml:space="preserve">) oraz w niniejszych </w:t>
      </w:r>
      <w:r w:rsidRPr="0053099E">
        <w:rPr>
          <w:rFonts w:ascii="Arial" w:eastAsia="MS Mincho" w:hAnsi="Arial" w:cs="Arial"/>
          <w:i/>
          <w:lang w:eastAsia="ja-JP"/>
        </w:rPr>
        <w:t>Wytycznych</w:t>
      </w:r>
      <w:r w:rsidRPr="005A373A">
        <w:rPr>
          <w:rFonts w:ascii="Arial" w:eastAsia="MS Mincho" w:hAnsi="Arial" w:cs="Arial"/>
          <w:lang w:eastAsia="ja-JP"/>
        </w:rPr>
        <w:t>.</w:t>
      </w:r>
    </w:p>
    <w:p w:rsidR="00F466BF" w:rsidRPr="005A373A" w:rsidRDefault="00F466BF" w:rsidP="005A373A">
      <w:pPr>
        <w:numPr>
          <w:ilvl w:val="0"/>
          <w:numId w:val="108"/>
        </w:numPr>
        <w:spacing w:before="120" w:after="120" w:line="360" w:lineRule="auto"/>
        <w:ind w:left="426" w:hanging="426"/>
        <w:jc w:val="both"/>
        <w:rPr>
          <w:rFonts w:ascii="Arial" w:eastAsia="MS Mincho" w:hAnsi="Arial" w:cs="Arial"/>
          <w:lang w:eastAsia="ja-JP"/>
        </w:rPr>
      </w:pPr>
      <w:r w:rsidRPr="005A373A">
        <w:rPr>
          <w:rFonts w:ascii="Arial" w:eastAsia="MS Mincho" w:hAnsi="Arial" w:cs="Arial"/>
          <w:lang w:eastAsia="ja-JP"/>
        </w:rPr>
        <w:t xml:space="preserve">Zasada </w:t>
      </w:r>
      <w:proofErr w:type="spellStart"/>
      <w:r w:rsidRPr="005A373A">
        <w:rPr>
          <w:rFonts w:ascii="Arial" w:eastAsia="MS Mincho" w:hAnsi="Arial" w:cs="Arial"/>
          <w:lang w:eastAsia="ja-JP"/>
        </w:rPr>
        <w:t>cross-financingu</w:t>
      </w:r>
      <w:proofErr w:type="spellEnd"/>
      <w:r w:rsidRPr="005A373A">
        <w:rPr>
          <w:rFonts w:ascii="Arial" w:eastAsia="MS Mincho" w:hAnsi="Arial" w:cs="Arial"/>
          <w:lang w:eastAsia="ja-JP"/>
        </w:rPr>
        <w:t xml:space="preserve"> może dotyczyć wyłącznie takich kategorii wydatków, których poniesienie wynika z potrzeby realizacji danej operacji w rozumieniu art. 2 pkt 9 rozporządzenia ogólnego i stanowi logiczne uzupełnienie zadań inwestycyjnych.</w:t>
      </w:r>
    </w:p>
    <w:p w:rsidR="00F466BF" w:rsidRPr="005A373A" w:rsidRDefault="00F466BF" w:rsidP="005A373A">
      <w:pPr>
        <w:numPr>
          <w:ilvl w:val="0"/>
          <w:numId w:val="108"/>
        </w:numPr>
        <w:spacing w:before="120" w:after="120" w:line="360" w:lineRule="auto"/>
        <w:ind w:left="426" w:hanging="426"/>
        <w:jc w:val="both"/>
        <w:rPr>
          <w:rFonts w:ascii="Arial" w:eastAsia="MS Mincho" w:hAnsi="Arial" w:cs="Arial"/>
          <w:lang w:eastAsia="ja-JP"/>
        </w:rPr>
      </w:pPr>
      <w:r w:rsidRPr="005A373A">
        <w:rPr>
          <w:rFonts w:ascii="Arial" w:eastAsia="MS Mincho" w:hAnsi="Arial" w:cs="Arial"/>
          <w:lang w:eastAsia="ja-JP"/>
        </w:rPr>
        <w:t xml:space="preserve">Limit wydatków w ramach </w:t>
      </w:r>
      <w:proofErr w:type="spellStart"/>
      <w:r w:rsidRPr="005A373A">
        <w:rPr>
          <w:rFonts w:ascii="Arial" w:eastAsia="MS Mincho" w:hAnsi="Arial" w:cs="Arial"/>
          <w:lang w:eastAsia="ja-JP"/>
        </w:rPr>
        <w:t>cross-financingu</w:t>
      </w:r>
      <w:proofErr w:type="spellEnd"/>
      <w:r w:rsidRPr="005A373A">
        <w:rPr>
          <w:rFonts w:ascii="Arial" w:eastAsia="MS Mincho" w:hAnsi="Arial" w:cs="Arial"/>
          <w:lang w:eastAsia="ja-JP"/>
        </w:rPr>
        <w:t xml:space="preserve"> na poziomie </w:t>
      </w:r>
      <w:proofErr w:type="spellStart"/>
      <w:r w:rsidRPr="005A373A">
        <w:rPr>
          <w:rFonts w:ascii="Arial" w:eastAsia="MS Mincho" w:hAnsi="Arial" w:cs="Arial"/>
          <w:lang w:eastAsia="ja-JP"/>
        </w:rPr>
        <w:t>projektu</w:t>
      </w:r>
      <w:proofErr w:type="spellEnd"/>
      <w:r w:rsidRPr="005A373A">
        <w:rPr>
          <w:rFonts w:ascii="Arial" w:eastAsia="MS Mincho" w:hAnsi="Arial" w:cs="Arial"/>
          <w:lang w:eastAsia="ja-JP"/>
        </w:rPr>
        <w:t xml:space="preserve"> został określony w SZOOP, zgodnie z którym wartość wydatków planowanych we wniosku o dofinansowanie </w:t>
      </w:r>
      <w:proofErr w:type="spellStart"/>
      <w:r w:rsidRPr="005A373A">
        <w:rPr>
          <w:rFonts w:ascii="Arial" w:eastAsia="MS Mincho" w:hAnsi="Arial" w:cs="Arial"/>
          <w:lang w:eastAsia="ja-JP"/>
        </w:rPr>
        <w:t>projektu</w:t>
      </w:r>
      <w:proofErr w:type="spellEnd"/>
      <w:r w:rsidRPr="005A373A">
        <w:rPr>
          <w:rFonts w:ascii="Arial" w:eastAsia="MS Mincho" w:hAnsi="Arial" w:cs="Arial"/>
          <w:lang w:eastAsia="ja-JP"/>
        </w:rPr>
        <w:t xml:space="preserve"> w ramach </w:t>
      </w:r>
      <w:proofErr w:type="spellStart"/>
      <w:r w:rsidRPr="005A373A">
        <w:rPr>
          <w:rFonts w:ascii="Arial" w:eastAsia="MS Mincho" w:hAnsi="Arial" w:cs="Arial"/>
          <w:lang w:eastAsia="ja-JP"/>
        </w:rPr>
        <w:t>cross-financingu</w:t>
      </w:r>
      <w:proofErr w:type="spellEnd"/>
      <w:r w:rsidRPr="005A373A">
        <w:rPr>
          <w:rFonts w:ascii="Arial" w:eastAsia="MS Mincho" w:hAnsi="Arial" w:cs="Arial"/>
          <w:lang w:eastAsia="ja-JP"/>
        </w:rPr>
        <w:t xml:space="preserve"> co do zasady nie może stanowić więcej niż 10% wszystkich wydatków kwalifikowalnych projektu. W indywidualnych szczególnie uzasadnionych przypadkach IP POPC może wyrazić zgodę na zwiększenie limitu dotyczącego </w:t>
      </w:r>
      <w:proofErr w:type="spellStart"/>
      <w:r w:rsidRPr="005A373A">
        <w:rPr>
          <w:rFonts w:ascii="Arial" w:eastAsia="MS Mincho" w:hAnsi="Arial" w:cs="Arial"/>
          <w:lang w:eastAsia="ja-JP"/>
        </w:rPr>
        <w:t>cross-financingu</w:t>
      </w:r>
      <w:proofErr w:type="spellEnd"/>
      <w:r w:rsidRPr="005A373A">
        <w:rPr>
          <w:rFonts w:ascii="Arial" w:eastAsia="MS Mincho" w:hAnsi="Arial" w:cs="Arial"/>
          <w:lang w:eastAsia="ja-JP"/>
        </w:rPr>
        <w:t xml:space="preserve"> w ramach wydatków kwalifikowalnych na poziomie projektu, pod warunkiem, że taka możliwość została przewidziana w SZOOP.</w:t>
      </w:r>
    </w:p>
    <w:p w:rsidR="005A373A" w:rsidRPr="005A373A" w:rsidRDefault="00F466BF" w:rsidP="005A373A">
      <w:pPr>
        <w:numPr>
          <w:ilvl w:val="0"/>
          <w:numId w:val="108"/>
        </w:numPr>
        <w:spacing w:before="120" w:after="120" w:line="360" w:lineRule="auto"/>
        <w:ind w:left="426" w:hanging="426"/>
        <w:jc w:val="both"/>
        <w:rPr>
          <w:lang w:eastAsia="ja-JP"/>
        </w:rPr>
      </w:pPr>
      <w:r w:rsidRPr="005A373A">
        <w:rPr>
          <w:rFonts w:ascii="Arial" w:eastAsia="MS Mincho" w:hAnsi="Arial" w:cs="Arial"/>
          <w:lang w:eastAsia="ja-JP"/>
        </w:rPr>
        <w:tab/>
        <w:t xml:space="preserve">W przypadku przekroczenia ustalonego dla danego projektu przez IP POPC limitu wydatków ponoszonych w ramach </w:t>
      </w:r>
      <w:proofErr w:type="spellStart"/>
      <w:r w:rsidRPr="005A373A">
        <w:rPr>
          <w:rFonts w:ascii="Arial" w:eastAsia="MS Mincho" w:hAnsi="Arial" w:cs="Arial"/>
          <w:lang w:eastAsia="ja-JP"/>
        </w:rPr>
        <w:t>cross-financingu</w:t>
      </w:r>
      <w:proofErr w:type="spellEnd"/>
      <w:r w:rsidRPr="005A373A">
        <w:rPr>
          <w:rFonts w:ascii="Arial" w:eastAsia="MS Mincho" w:hAnsi="Arial" w:cs="Arial"/>
          <w:lang w:eastAsia="ja-JP"/>
        </w:rPr>
        <w:t>, wydatki przekraczające limit uznaje się za niekwalifikowalne na etapie końcowego rozliczenia projektu.</w:t>
      </w: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52" w:name="_Toc428275489"/>
      <w:bookmarkStart w:id="53" w:name="_Toc428535191"/>
      <w:bookmarkEnd w:id="51"/>
      <w:bookmarkEnd w:id="52"/>
      <w:r w:rsidRPr="007E469E">
        <w:rPr>
          <w:rFonts w:ascii="Arial" w:hAnsi="Arial" w:cs="Arial"/>
          <w:i/>
          <w:color w:val="auto"/>
          <w:sz w:val="24"/>
          <w:szCs w:val="24"/>
        </w:rPr>
        <w:t>Wkład niepieniężny</w:t>
      </w:r>
      <w:bookmarkEnd w:id="53"/>
    </w:p>
    <w:p w:rsidR="00903FFD" w:rsidRPr="0053099E" w:rsidRDefault="00903FFD" w:rsidP="008A69F7">
      <w:pPr>
        <w:keepNext/>
        <w:numPr>
          <w:ilvl w:val="0"/>
          <w:numId w:val="21"/>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Warunki i zasady kwalifikowania wkładu niepieniężnego określają </w:t>
      </w:r>
      <w:r w:rsidR="005C28C5">
        <w:rPr>
          <w:rFonts w:ascii="Arial" w:eastAsia="Times New Roman" w:hAnsi="Arial" w:cs="Times New Roman"/>
          <w:szCs w:val="24"/>
          <w:lang w:eastAsia="pl-PL"/>
        </w:rPr>
        <w:t xml:space="preserve">w podrozdziale 6.10 </w:t>
      </w:r>
      <w:r w:rsidRPr="007E469E">
        <w:rPr>
          <w:rFonts w:ascii="Arial" w:eastAsia="Times New Roman" w:hAnsi="Arial" w:cs="Times New Roman"/>
          <w:i/>
          <w:szCs w:val="24"/>
          <w:lang w:eastAsia="pl-PL"/>
        </w:rPr>
        <w:t>Wytyczne horyzontalne</w:t>
      </w:r>
      <w:r w:rsidRPr="007E469E">
        <w:rPr>
          <w:rFonts w:ascii="Arial" w:eastAsia="Times New Roman" w:hAnsi="Arial" w:cs="Times New Roman"/>
          <w:szCs w:val="24"/>
          <w:lang w:eastAsia="pl-PL"/>
        </w:rPr>
        <w:t xml:space="preserve"> oraz niniejsze </w:t>
      </w:r>
      <w:r w:rsidRPr="007E469E">
        <w:rPr>
          <w:rFonts w:ascii="Arial" w:eastAsia="Times New Roman" w:hAnsi="Arial" w:cs="Times New Roman"/>
          <w:i/>
          <w:szCs w:val="24"/>
          <w:lang w:eastAsia="pl-PL"/>
        </w:rPr>
        <w:t>Wytyczne</w:t>
      </w:r>
      <w:r w:rsidR="00AD29DB" w:rsidRPr="007E469E">
        <w:rPr>
          <w:rFonts w:ascii="Arial" w:eastAsia="Times New Roman" w:hAnsi="Arial" w:cs="Times New Roman"/>
          <w:i/>
          <w:szCs w:val="24"/>
          <w:lang w:eastAsia="pl-PL"/>
        </w:rPr>
        <w:t xml:space="preserve"> </w:t>
      </w:r>
      <w:r w:rsidR="00AD29DB" w:rsidRPr="007E469E">
        <w:rPr>
          <w:rFonts w:ascii="Arial" w:hAnsi="Arial"/>
          <w:i/>
        </w:rPr>
        <w:t>programowe</w:t>
      </w:r>
      <w:r w:rsidR="0053099E">
        <w:rPr>
          <w:rFonts w:ascii="Arial" w:hAnsi="Arial"/>
          <w:i/>
        </w:rPr>
        <w:t xml:space="preserve"> </w:t>
      </w:r>
      <w:r w:rsidR="0053099E" w:rsidRPr="00CF61E3">
        <w:rPr>
          <w:rFonts w:ascii="Arial" w:hAnsi="Arial"/>
        </w:rPr>
        <w:t>w sekcji 5.1.1</w:t>
      </w:r>
      <w:r w:rsidRPr="0053099E">
        <w:rPr>
          <w:rFonts w:ascii="Arial" w:eastAsia="Times New Roman" w:hAnsi="Arial" w:cs="Times New Roman"/>
          <w:szCs w:val="24"/>
          <w:lang w:eastAsia="pl-PL"/>
        </w:rPr>
        <w:t>.</w:t>
      </w:r>
    </w:p>
    <w:p w:rsidR="00903FFD" w:rsidRDefault="00903FFD" w:rsidP="008A69F7">
      <w:pPr>
        <w:keepNext/>
        <w:numPr>
          <w:ilvl w:val="0"/>
          <w:numId w:val="21"/>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Sytuacja, w której beneficjent jako wkład własny wnosi do projektu wkład niepieniężny, który w ciągu 7 poprzednich lat (10 lat dla nieruchomości) był współfinansowany ze środków unijnych lub dotacji z krajowych środków publicznych stanowi podwójne finansowanie i jest niedozwolona.</w:t>
      </w:r>
    </w:p>
    <w:p w:rsidR="0035124D" w:rsidRPr="007E469E" w:rsidRDefault="0035124D" w:rsidP="0035124D">
      <w:pPr>
        <w:keepNext/>
        <w:spacing w:before="120" w:after="120" w:line="360" w:lineRule="auto"/>
        <w:ind w:left="403"/>
        <w:jc w:val="both"/>
        <w:outlineLvl w:val="5"/>
        <w:rPr>
          <w:rFonts w:ascii="Arial" w:eastAsia="Times New Roman" w:hAnsi="Arial" w:cs="Times New Roman"/>
          <w:szCs w:val="24"/>
          <w:lang w:eastAsia="pl-PL"/>
        </w:rPr>
      </w:pPr>
    </w:p>
    <w:p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54" w:name="_Toc428535192"/>
      <w:r w:rsidRPr="00C60541">
        <w:rPr>
          <w:rFonts w:ascii="Arial" w:hAnsi="Arial" w:cs="Arial"/>
          <w:i/>
          <w:color w:val="auto"/>
          <w:sz w:val="24"/>
          <w:szCs w:val="24"/>
        </w:rPr>
        <w:t>Leasing</w:t>
      </w:r>
      <w:bookmarkEnd w:id="54"/>
    </w:p>
    <w:p w:rsidR="006F58D2" w:rsidRDefault="006F58D2" w:rsidP="00AA774A">
      <w:pPr>
        <w:keepNext/>
        <w:numPr>
          <w:ilvl w:val="0"/>
          <w:numId w:val="4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Wytycznych horyzontalnych</w:t>
      </w:r>
      <w:r w:rsidR="0053099E">
        <w:rPr>
          <w:rFonts w:ascii="Arial" w:eastAsia="Times New Roman" w:hAnsi="Arial" w:cs="Times New Roman"/>
          <w:i/>
          <w:szCs w:val="24"/>
          <w:lang w:eastAsia="pl-PL"/>
        </w:rPr>
        <w:t xml:space="preserve"> </w:t>
      </w:r>
      <w:r w:rsidR="0053099E" w:rsidRPr="00CF61E3">
        <w:rPr>
          <w:rFonts w:ascii="Arial" w:eastAsia="Times New Roman" w:hAnsi="Arial" w:cs="Times New Roman"/>
          <w:szCs w:val="24"/>
          <w:lang w:eastAsia="pl-PL"/>
        </w:rPr>
        <w:t>oraz niniejszych</w:t>
      </w:r>
      <w:r w:rsidR="0053099E" w:rsidRPr="0053099E">
        <w:rPr>
          <w:rFonts w:ascii="Arial" w:eastAsia="Times New Roman" w:hAnsi="Arial" w:cs="Times New Roman"/>
          <w:i/>
          <w:szCs w:val="24"/>
          <w:lang w:eastAsia="pl-PL"/>
        </w:rPr>
        <w:t xml:space="preserve"> Wytyczn</w:t>
      </w:r>
      <w:r w:rsidR="0053099E">
        <w:rPr>
          <w:rFonts w:ascii="Arial" w:eastAsia="Times New Roman" w:hAnsi="Arial" w:cs="Times New Roman"/>
          <w:i/>
          <w:szCs w:val="24"/>
          <w:lang w:eastAsia="pl-PL"/>
        </w:rPr>
        <w:t>ych</w:t>
      </w:r>
      <w:r w:rsidR="0053099E" w:rsidRPr="0053099E">
        <w:rPr>
          <w:rFonts w:ascii="Arial" w:eastAsia="Times New Roman" w:hAnsi="Arial" w:cs="Times New Roman"/>
          <w:i/>
          <w:szCs w:val="24"/>
          <w:lang w:eastAsia="pl-PL"/>
        </w:rPr>
        <w:t xml:space="preserve"> programow</w:t>
      </w:r>
      <w:r w:rsidR="0053099E">
        <w:rPr>
          <w:rFonts w:ascii="Arial" w:eastAsia="Times New Roman" w:hAnsi="Arial" w:cs="Times New Roman"/>
          <w:i/>
          <w:szCs w:val="24"/>
          <w:lang w:eastAsia="pl-PL"/>
        </w:rPr>
        <w:t>ych</w:t>
      </w:r>
      <w:r w:rsidR="0053099E" w:rsidRPr="0053099E">
        <w:rPr>
          <w:rFonts w:ascii="Arial" w:eastAsia="Times New Roman" w:hAnsi="Arial" w:cs="Times New Roman"/>
          <w:i/>
          <w:szCs w:val="24"/>
          <w:lang w:eastAsia="pl-PL"/>
        </w:rPr>
        <w:t xml:space="preserve"> w sekcji 5.1.1.</w:t>
      </w:r>
      <w:r w:rsidRPr="00043E8A">
        <w:rPr>
          <w:rFonts w:ascii="Arial" w:eastAsia="Times New Roman" w:hAnsi="Arial" w:cs="Times New Roman"/>
          <w:i/>
          <w:szCs w:val="24"/>
          <w:lang w:eastAsia="pl-PL"/>
        </w:rPr>
        <w:t xml:space="preserve">.  </w:t>
      </w:r>
    </w:p>
    <w:p w:rsidR="006F58D2" w:rsidRPr="00C60541" w:rsidRDefault="006F58D2" w:rsidP="00AA774A">
      <w:pPr>
        <w:keepNext/>
        <w:numPr>
          <w:ilvl w:val="0"/>
          <w:numId w:val="44"/>
        </w:numPr>
        <w:spacing w:before="120" w:after="120" w:line="360" w:lineRule="auto"/>
        <w:jc w:val="both"/>
        <w:outlineLvl w:val="5"/>
        <w:rPr>
          <w:rFonts w:ascii="Arial" w:eastAsia="Times New Roman" w:hAnsi="Arial" w:cs="Times New Roman"/>
          <w:szCs w:val="24"/>
          <w:lang w:eastAsia="pl-PL"/>
        </w:rPr>
      </w:pPr>
      <w:r w:rsidRPr="00C60541">
        <w:rPr>
          <w:rFonts w:ascii="Arial" w:eastAsia="Times New Roman" w:hAnsi="Arial" w:cs="Times New Roman"/>
          <w:szCs w:val="24"/>
          <w:lang w:eastAsia="pl-PL"/>
        </w:rPr>
        <w:t xml:space="preserve">Za niekwalifikowalne uznaje się wydatki związane z umową leasingu </w:t>
      </w:r>
      <w:r w:rsidR="00AD16DB">
        <w:rPr>
          <w:rFonts w:ascii="Arial" w:eastAsia="Times New Roman" w:hAnsi="Arial" w:cs="Times New Roman"/>
          <w:szCs w:val="24"/>
          <w:lang w:eastAsia="pl-PL"/>
        </w:rPr>
        <w:t>poniesione na</w:t>
      </w:r>
      <w:r w:rsidRPr="00C60541">
        <w:rPr>
          <w:rFonts w:ascii="Arial" w:eastAsia="Times New Roman" w:hAnsi="Arial" w:cs="Times New Roman"/>
          <w:szCs w:val="24"/>
          <w:lang w:eastAsia="pl-PL"/>
        </w:rPr>
        <w:t>:</w:t>
      </w:r>
    </w:p>
    <w:p w:rsidR="006F58D2" w:rsidRPr="00C60541" w:rsidRDefault="006F58D2" w:rsidP="00C0534E">
      <w:pPr>
        <w:ind w:left="426"/>
        <w:jc w:val="both"/>
        <w:rPr>
          <w:rFonts w:ascii="Arial" w:hAnsi="Arial" w:cs="Arial"/>
        </w:rPr>
      </w:pPr>
      <w:r w:rsidRPr="00C60541">
        <w:rPr>
          <w:rFonts w:ascii="Arial" w:hAnsi="Arial" w:cs="Arial"/>
        </w:rPr>
        <w:t>a) podatek związany z umową leasingu (nie dotyczy projektów, w których VAT jest wydatkiem kwalifikowalnym),</w:t>
      </w:r>
    </w:p>
    <w:p w:rsidR="006F58D2" w:rsidRPr="00C60541" w:rsidRDefault="006F58D2" w:rsidP="00C0534E">
      <w:pPr>
        <w:ind w:left="426"/>
        <w:jc w:val="both"/>
        <w:rPr>
          <w:rFonts w:ascii="Arial" w:hAnsi="Arial" w:cs="Arial"/>
        </w:rPr>
      </w:pPr>
      <w:r w:rsidRPr="00C60541">
        <w:rPr>
          <w:rFonts w:ascii="Arial" w:hAnsi="Arial" w:cs="Arial"/>
        </w:rPr>
        <w:t>b) marżę finansującego,</w:t>
      </w:r>
    </w:p>
    <w:p w:rsidR="006F58D2" w:rsidRPr="00C60541" w:rsidRDefault="006F58D2" w:rsidP="00C0534E">
      <w:pPr>
        <w:ind w:left="426"/>
        <w:jc w:val="both"/>
        <w:rPr>
          <w:rFonts w:ascii="Arial" w:hAnsi="Arial" w:cs="Arial"/>
        </w:rPr>
      </w:pPr>
      <w:r w:rsidRPr="00C60541">
        <w:rPr>
          <w:rFonts w:ascii="Arial" w:hAnsi="Arial" w:cs="Arial"/>
        </w:rPr>
        <w:t>c) odsetki od refinansowania kosztów,</w:t>
      </w:r>
    </w:p>
    <w:p w:rsidR="006F58D2" w:rsidRPr="00C60541" w:rsidRDefault="006F58D2" w:rsidP="00C0534E">
      <w:pPr>
        <w:ind w:left="426"/>
        <w:jc w:val="both"/>
        <w:rPr>
          <w:rFonts w:ascii="Arial" w:hAnsi="Arial" w:cs="Arial"/>
        </w:rPr>
      </w:pPr>
      <w:r w:rsidRPr="00C60541">
        <w:rPr>
          <w:rFonts w:ascii="Arial" w:hAnsi="Arial" w:cs="Arial"/>
        </w:rPr>
        <w:t>d)</w:t>
      </w:r>
      <w:r w:rsidR="00AD16DB">
        <w:rPr>
          <w:rFonts w:ascii="Arial" w:hAnsi="Arial" w:cs="Arial"/>
        </w:rPr>
        <w:t xml:space="preserve"> pokrycie</w:t>
      </w:r>
      <w:r w:rsidRPr="00C60541">
        <w:rPr>
          <w:rFonts w:ascii="Arial" w:hAnsi="Arial" w:cs="Arial"/>
        </w:rPr>
        <w:t xml:space="preserve"> koszt</w:t>
      </w:r>
      <w:r w:rsidR="00AD16DB">
        <w:rPr>
          <w:rFonts w:ascii="Arial" w:hAnsi="Arial" w:cs="Arial"/>
        </w:rPr>
        <w:t>ów</w:t>
      </w:r>
      <w:r w:rsidRPr="00C60541">
        <w:rPr>
          <w:rFonts w:ascii="Arial" w:hAnsi="Arial" w:cs="Arial"/>
        </w:rPr>
        <w:t xml:space="preserve"> </w:t>
      </w:r>
      <w:r w:rsidR="003C781C">
        <w:rPr>
          <w:rFonts w:ascii="Arial" w:hAnsi="Arial" w:cs="Arial"/>
        </w:rPr>
        <w:t>pośrednich</w:t>
      </w:r>
      <w:r w:rsidRPr="00C60541">
        <w:rPr>
          <w:rFonts w:ascii="Arial" w:hAnsi="Arial" w:cs="Arial"/>
        </w:rPr>
        <w:t>,</w:t>
      </w:r>
    </w:p>
    <w:p w:rsidR="006F58D2" w:rsidRPr="00C60541" w:rsidRDefault="006F58D2" w:rsidP="00C0534E">
      <w:pPr>
        <w:ind w:left="426"/>
        <w:jc w:val="both"/>
        <w:rPr>
          <w:rFonts w:ascii="Arial" w:hAnsi="Arial" w:cs="Arial"/>
        </w:rPr>
      </w:pPr>
      <w:r w:rsidRPr="00C60541">
        <w:rPr>
          <w:rFonts w:ascii="Arial" w:hAnsi="Arial" w:cs="Arial"/>
        </w:rPr>
        <w:t>e) opłaty ubezpieczeniowe.</w:t>
      </w:r>
    </w:p>
    <w:p w:rsidR="00C33055" w:rsidRPr="00C55C98" w:rsidRDefault="00C33055" w:rsidP="006F58D2">
      <w:pPr>
        <w:ind w:left="709"/>
        <w:rPr>
          <w:rFonts w:cs="Times New Roman"/>
        </w:rPr>
      </w:pPr>
    </w:p>
    <w:p w:rsidR="00903FFD" w:rsidRPr="00554E0C"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55" w:name="_Toc428535193"/>
      <w:r w:rsidRPr="00554E0C">
        <w:rPr>
          <w:rFonts w:ascii="Arial" w:hAnsi="Arial" w:cs="Arial"/>
          <w:i/>
          <w:color w:val="auto"/>
          <w:sz w:val="24"/>
          <w:szCs w:val="24"/>
        </w:rPr>
        <w:t>Projekty generujące dochód po zakończeniu realizacji projektów</w:t>
      </w:r>
      <w:bookmarkEnd w:id="55"/>
    </w:p>
    <w:p w:rsidR="008C5BFF" w:rsidRDefault="008C5BFF"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Pr>
          <w:rFonts w:ascii="Arial" w:eastAsia="Times New Roman" w:hAnsi="Arial" w:cs="Times New Roman"/>
          <w:szCs w:val="24"/>
          <w:lang w:eastAsia="pl-PL"/>
        </w:rPr>
        <w:t xml:space="preserve"> </w:t>
      </w:r>
      <w:r w:rsidRPr="003D6B3B">
        <w:rPr>
          <w:rFonts w:ascii="Arial" w:eastAsia="Times New Roman" w:hAnsi="Arial" w:cs="Times New Roman"/>
          <w:i/>
          <w:szCs w:val="24"/>
          <w:lang w:eastAsia="pl-PL"/>
        </w:rPr>
        <w:t>Wytycznych horyzontalnych</w:t>
      </w:r>
      <w:r>
        <w:rPr>
          <w:rFonts w:ascii="Arial" w:eastAsia="Times New Roman" w:hAnsi="Arial" w:cs="Times New Roman"/>
          <w:szCs w:val="24"/>
          <w:lang w:eastAsia="pl-PL"/>
        </w:rPr>
        <w:t xml:space="preserve"> </w:t>
      </w:r>
      <w:r w:rsidR="003D6B3B">
        <w:rPr>
          <w:rFonts w:ascii="Arial" w:eastAsia="Times New Roman" w:hAnsi="Arial" w:cs="Times New Roman"/>
          <w:szCs w:val="24"/>
          <w:lang w:eastAsia="pl-PL"/>
        </w:rPr>
        <w:t>(rozdziały 6.9 i 7.3).</w:t>
      </w:r>
    </w:p>
    <w:p w:rsidR="00634991" w:rsidRPr="003D6B3B" w:rsidRDefault="00903FFD"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sidRPr="000529F6">
        <w:rPr>
          <w:rFonts w:ascii="Arial" w:eastAsia="Times New Roman" w:hAnsi="Arial" w:cs="Times New Roman"/>
          <w:szCs w:val="24"/>
          <w:lang w:eastAsia="pl-PL"/>
        </w:rPr>
        <w:t xml:space="preserve">Potencjalne dochody </w:t>
      </w:r>
      <w:r w:rsidR="003D6B3B">
        <w:rPr>
          <w:rFonts w:ascii="Arial" w:eastAsia="Times New Roman" w:hAnsi="Arial" w:cs="Times New Roman"/>
          <w:szCs w:val="24"/>
          <w:lang w:eastAsia="pl-PL"/>
        </w:rPr>
        <w:t xml:space="preserve">w projektach realizowanych w ramach POPC </w:t>
      </w:r>
      <w:r w:rsidRPr="000529F6">
        <w:rPr>
          <w:rFonts w:ascii="Arial" w:eastAsia="Times New Roman" w:hAnsi="Arial" w:cs="Times New Roman"/>
          <w:szCs w:val="24"/>
          <w:lang w:eastAsia="pl-PL"/>
        </w:rPr>
        <w:t xml:space="preserve">są określane w dokumentacji wniosku o dofinansowanie </w:t>
      </w:r>
      <w:r w:rsidR="003D6B3B">
        <w:rPr>
          <w:rFonts w:ascii="Arial" w:eastAsia="Times New Roman" w:hAnsi="Arial" w:cs="Times New Roman"/>
          <w:szCs w:val="24"/>
          <w:lang w:eastAsia="pl-PL"/>
        </w:rPr>
        <w:t xml:space="preserve">poprzez </w:t>
      </w:r>
      <w:r w:rsidRPr="003D6B3B">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względną zamożnością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56" w:name="_Toc407115853"/>
      <w:bookmarkStart w:id="57" w:name="_Toc407116383"/>
      <w:bookmarkStart w:id="58" w:name="_Toc428535194"/>
      <w:bookmarkEnd w:id="56"/>
      <w:bookmarkEnd w:id="57"/>
      <w:r w:rsidRPr="007E469E">
        <w:rPr>
          <w:rFonts w:ascii="Arial" w:hAnsi="Arial" w:cs="Arial"/>
          <w:i/>
          <w:color w:val="auto"/>
          <w:sz w:val="24"/>
          <w:szCs w:val="24"/>
        </w:rPr>
        <w:t>Kwalifikowalność podatku VAT i innych podatków, opłat i obciążeń</w:t>
      </w:r>
      <w:bookmarkEnd w:id="58"/>
    </w:p>
    <w:p w:rsidR="002D0AA9" w:rsidRPr="00B949A5" w:rsidRDefault="00A0475E" w:rsidP="005E0166">
      <w:pPr>
        <w:keepNext/>
        <w:numPr>
          <w:ilvl w:val="0"/>
          <w:numId w:val="109"/>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2D0AA9" w:rsidRPr="00B949A5">
        <w:rPr>
          <w:rFonts w:ascii="Arial" w:eastAsia="Times New Roman" w:hAnsi="Arial" w:cs="Times New Roman"/>
          <w:i/>
          <w:szCs w:val="24"/>
          <w:lang w:eastAsia="pl-PL"/>
        </w:rPr>
        <w:t>Wytycznych horyzontalnych</w:t>
      </w:r>
      <w:r w:rsidR="002D0AA9" w:rsidRPr="00777453">
        <w:rPr>
          <w:rFonts w:ascii="Arial" w:eastAsia="Times New Roman" w:hAnsi="Arial" w:cs="Times New Roman"/>
          <w:szCs w:val="24"/>
          <w:lang w:eastAsia="pl-PL"/>
        </w:rPr>
        <w:t xml:space="preserve"> (rozdział 6.1</w:t>
      </w:r>
      <w:r w:rsidR="002D0AA9">
        <w:rPr>
          <w:rFonts w:ascii="Arial" w:eastAsia="Times New Roman" w:hAnsi="Arial" w:cs="Times New Roman"/>
          <w:szCs w:val="24"/>
          <w:lang w:eastAsia="pl-PL"/>
        </w:rPr>
        <w:t>3</w:t>
      </w:r>
      <w:r w:rsidR="002D0AA9" w:rsidRPr="00777453">
        <w:rPr>
          <w:rFonts w:ascii="Arial" w:eastAsia="Times New Roman" w:hAnsi="Arial" w:cs="Times New Roman"/>
          <w:szCs w:val="24"/>
          <w:lang w:eastAsia="pl-PL"/>
        </w:rPr>
        <w:t xml:space="preserve"> – </w:t>
      </w:r>
      <w:r w:rsidR="002D0AA9">
        <w:rPr>
          <w:rFonts w:ascii="Arial" w:eastAsia="Times New Roman" w:hAnsi="Arial" w:cs="Times New Roman"/>
          <w:szCs w:val="24"/>
          <w:lang w:eastAsia="pl-PL"/>
        </w:rPr>
        <w:t>Podatek od towarów i usług oraz inne podatki i opłaty</w:t>
      </w:r>
      <w:r w:rsidR="002D0AA9" w:rsidRPr="00777453">
        <w:rPr>
          <w:rFonts w:ascii="Arial" w:eastAsia="Times New Roman" w:hAnsi="Arial" w:cs="Times New Roman"/>
          <w:szCs w:val="24"/>
          <w:lang w:eastAsia="pl-PL"/>
        </w:rPr>
        <w:t>)</w:t>
      </w:r>
      <w:r w:rsidR="002D0AA9" w:rsidRPr="00B949A5">
        <w:rPr>
          <w:rFonts w:ascii="Arial" w:eastAsia="Times New Roman" w:hAnsi="Arial" w:cs="Times New Roman"/>
          <w:i/>
          <w:szCs w:val="24"/>
          <w:lang w:eastAsia="pl-PL"/>
        </w:rPr>
        <w:t xml:space="preserve">. </w:t>
      </w:r>
    </w:p>
    <w:p w:rsidR="00903FFD" w:rsidRPr="007E469E" w:rsidRDefault="005E0166" w:rsidP="005E0166">
      <w:pPr>
        <w:keepNext/>
        <w:numPr>
          <w:ilvl w:val="0"/>
          <w:numId w:val="109"/>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1 ustawy o VAT. </w:t>
      </w:r>
    </w:p>
    <w:p w:rsidR="00DE349A" w:rsidRPr="007E469E" w:rsidRDefault="00DE349A" w:rsidP="00F4397A">
      <w:pPr>
        <w:keepNext/>
        <w:spacing w:before="120" w:after="120" w:line="360" w:lineRule="auto"/>
        <w:jc w:val="both"/>
        <w:outlineLvl w:val="5"/>
        <w:rPr>
          <w:rFonts w:ascii="Arial" w:eastAsia="Times New Roman" w:hAnsi="Arial" w:cs="Times New Roman"/>
          <w:szCs w:val="24"/>
          <w:lang w:eastAsia="pl-PL"/>
        </w:rPr>
      </w:pPr>
    </w:p>
    <w:p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59" w:name="_Toc428535195"/>
      <w:r w:rsidRPr="007E469E">
        <w:rPr>
          <w:rFonts w:ascii="Arial" w:hAnsi="Arial" w:cs="Arial"/>
          <w:i/>
          <w:color w:val="auto"/>
          <w:sz w:val="24"/>
          <w:szCs w:val="24"/>
        </w:rPr>
        <w:t>Kwalifikowalność działań informacyjno-promocyjnych</w:t>
      </w:r>
      <w:bookmarkEnd w:id="59"/>
    </w:p>
    <w:p w:rsidR="00AD39DB" w:rsidRPr="007E469E" w:rsidRDefault="00AD39DB" w:rsidP="00CF61E3">
      <w:pPr>
        <w:spacing w:before="240" w:after="240" w:line="360" w:lineRule="auto"/>
        <w:jc w:val="both"/>
        <w:rPr>
          <w:rFonts w:ascii="Arial" w:hAnsi="Arial" w:cs="Arial"/>
          <w:color w:val="000000"/>
          <w:lang w:eastAsia="pl-PL"/>
        </w:rPr>
      </w:pPr>
      <w:r w:rsidRPr="007E469E">
        <w:rPr>
          <w:rFonts w:ascii="Arial" w:hAnsi="Arial" w:cs="Arial"/>
        </w:rPr>
        <w:t>Wydatki związane z działaniami informacyjno-promocyjnymi stanowią wydatki kwalifikowalne w ramach realizowanych projektów jeśli</w:t>
      </w:r>
      <w:r w:rsidR="00CF61E3">
        <w:rPr>
          <w:rFonts w:ascii="Arial" w:hAnsi="Arial" w:cs="Arial"/>
        </w:rPr>
        <w:t xml:space="preserve"> </w:t>
      </w:r>
      <w:r w:rsidR="00CF61E3">
        <w:rPr>
          <w:rFonts w:ascii="Arial" w:hAnsi="Arial" w:cs="Arial"/>
          <w:color w:val="000000"/>
          <w:lang w:eastAsia="pl-PL"/>
        </w:rPr>
        <w:t>p</w:t>
      </w:r>
      <w:r w:rsidRPr="007E469E">
        <w:rPr>
          <w:rFonts w:ascii="Arial" w:hAnsi="Arial" w:cs="Arial"/>
          <w:color w:val="000000"/>
          <w:lang w:eastAsia="pl-PL"/>
        </w:rPr>
        <w:t xml:space="preserve">onoszone są zgodnie z warunkami i procedurami określonymi w </w:t>
      </w:r>
      <w:r w:rsidRPr="007E469E">
        <w:rPr>
          <w:rFonts w:ascii="Arial" w:hAnsi="Arial" w:cs="Arial"/>
          <w:i/>
          <w:iCs/>
          <w:color w:val="000000"/>
          <w:lang w:eastAsia="pl-PL"/>
        </w:rPr>
        <w:t>Wytycznych horyzontalnych</w:t>
      </w:r>
      <w:r w:rsidRPr="007E469E">
        <w:rPr>
          <w:rFonts w:ascii="Arial" w:hAnsi="Arial" w:cs="Arial"/>
          <w:color w:val="000000"/>
          <w:lang w:eastAsia="pl-PL"/>
        </w:rPr>
        <w:t xml:space="preserve">, niniejszych </w:t>
      </w:r>
      <w:r w:rsidRPr="007E469E">
        <w:rPr>
          <w:rFonts w:ascii="Arial" w:hAnsi="Arial" w:cs="Arial"/>
          <w:i/>
          <w:iCs/>
          <w:color w:val="000000"/>
          <w:lang w:eastAsia="pl-PL"/>
        </w:rPr>
        <w:t>Wytycznych programowych</w:t>
      </w:r>
      <w:r w:rsidRPr="007E469E">
        <w:rPr>
          <w:rFonts w:ascii="Arial" w:hAnsi="Arial" w:cs="Arial"/>
          <w:color w:val="000000"/>
          <w:lang w:eastAsia="pl-PL"/>
        </w:rPr>
        <w:t>, w umowie o dofinasowanie projektu</w:t>
      </w:r>
      <w:r w:rsidR="009929E6">
        <w:rPr>
          <w:rFonts w:ascii="Arial" w:hAnsi="Arial" w:cs="Arial"/>
          <w:color w:val="000000"/>
          <w:lang w:eastAsia="pl-PL"/>
        </w:rPr>
        <w:t>,</w:t>
      </w:r>
      <w:r w:rsidRPr="007E469E">
        <w:rPr>
          <w:rFonts w:ascii="Arial" w:hAnsi="Arial" w:cs="Arial"/>
          <w:color w:val="000000"/>
          <w:lang w:eastAsia="pl-PL"/>
        </w:rPr>
        <w:t xml:space="preserve"> w </w:t>
      </w:r>
      <w:r w:rsidRPr="007E469E">
        <w:rPr>
          <w:rFonts w:ascii="Arial" w:hAnsi="Arial" w:cs="Arial"/>
          <w:i/>
          <w:iCs/>
          <w:color w:val="000000"/>
          <w:lang w:eastAsia="pl-PL"/>
        </w:rPr>
        <w:t xml:space="preserve">Podręczniku </w:t>
      </w:r>
      <w:r w:rsidR="00537C95">
        <w:rPr>
          <w:rFonts w:ascii="Arial" w:hAnsi="Arial" w:cs="Arial"/>
          <w:i/>
          <w:iCs/>
          <w:color w:val="000000"/>
          <w:lang w:eastAsia="pl-PL"/>
        </w:rPr>
        <w:t>wnioskodawcy i b</w:t>
      </w:r>
      <w:r w:rsidRPr="007E469E">
        <w:rPr>
          <w:rFonts w:ascii="Arial" w:hAnsi="Arial" w:cs="Arial"/>
          <w:i/>
          <w:iCs/>
          <w:color w:val="000000"/>
          <w:lang w:eastAsia="pl-PL"/>
        </w:rPr>
        <w:t xml:space="preserve">eneficjenta </w:t>
      </w:r>
      <w:r w:rsidR="00537C95">
        <w:rPr>
          <w:rFonts w:ascii="Arial" w:hAnsi="Arial" w:cs="Arial"/>
          <w:i/>
          <w:iCs/>
          <w:color w:val="000000"/>
          <w:lang w:eastAsia="pl-PL"/>
        </w:rPr>
        <w:t>programów polityki spójności 2014-2020</w:t>
      </w:r>
      <w:r w:rsidR="00B9162C">
        <w:rPr>
          <w:rFonts w:ascii="Arial" w:hAnsi="Arial" w:cs="Arial"/>
          <w:i/>
          <w:iCs/>
          <w:color w:val="000000"/>
          <w:lang w:eastAsia="pl-PL"/>
        </w:rPr>
        <w:t xml:space="preserve"> w zakresie informacji i promocji</w:t>
      </w:r>
      <w:r w:rsidR="00537C95">
        <w:rPr>
          <w:rFonts w:ascii="Arial" w:hAnsi="Arial" w:cs="Arial"/>
          <w:i/>
          <w:iCs/>
          <w:color w:val="000000"/>
          <w:lang w:eastAsia="pl-PL"/>
        </w:rPr>
        <w:t xml:space="preserve"> oraz Wytycznych w zakresie  informacji i promocji programów operacyjnych polityki spójności na lata 2014-2020</w:t>
      </w:r>
      <w:r w:rsidRPr="007E469E">
        <w:rPr>
          <w:rFonts w:ascii="Arial" w:hAnsi="Arial" w:cs="Arial"/>
          <w:color w:val="000000"/>
          <w:lang w:eastAsia="pl-PL"/>
        </w:rPr>
        <w:t>.</w:t>
      </w:r>
    </w:p>
    <w:p w:rsidR="000A3D3D" w:rsidRPr="007E469E" w:rsidRDefault="000A3D3D" w:rsidP="00537C95">
      <w:pPr>
        <w:pStyle w:val="Akapit"/>
        <w:keepNext w:val="0"/>
        <w:numPr>
          <w:ilvl w:val="0"/>
          <w:numId w:val="0"/>
        </w:numPr>
        <w:spacing w:before="120" w:after="120"/>
        <w:ind w:left="1800"/>
        <w:outlineLvl w:val="5"/>
        <w:rPr>
          <w:rFonts w:cs="Arial"/>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60" w:name="_Toc428535196"/>
      <w:r w:rsidRPr="007E469E">
        <w:rPr>
          <w:rFonts w:ascii="Arial" w:hAnsi="Arial" w:cs="Arial"/>
          <w:i/>
          <w:color w:val="auto"/>
          <w:sz w:val="24"/>
          <w:szCs w:val="24"/>
        </w:rPr>
        <w:t>Koszty pośrednie</w:t>
      </w:r>
      <w:bookmarkEnd w:id="60"/>
    </w:p>
    <w:p w:rsidR="004D05D2" w:rsidRPr="007E469E" w:rsidRDefault="004D05D2" w:rsidP="00AA774A">
      <w:pPr>
        <w:pStyle w:val="Akapitzlist"/>
        <w:numPr>
          <w:ilvl w:val="0"/>
          <w:numId w:val="35"/>
        </w:numPr>
        <w:spacing w:after="0" w:line="360" w:lineRule="auto"/>
        <w:jc w:val="both"/>
        <w:rPr>
          <w:rFonts w:ascii="Arial" w:hAnsi="Arial" w:cs="Arial"/>
        </w:rPr>
      </w:pPr>
      <w:r w:rsidRPr="007E469E">
        <w:rPr>
          <w:rFonts w:ascii="Arial" w:hAnsi="Arial" w:cs="Arial"/>
        </w:rPr>
        <w:t xml:space="preserve">Koszty </w:t>
      </w:r>
      <w:r>
        <w:rPr>
          <w:rFonts w:ascii="Arial" w:hAnsi="Arial" w:cs="Arial"/>
        </w:rPr>
        <w:t>pośrednie</w:t>
      </w:r>
      <w:r w:rsidRPr="007E469E">
        <w:rPr>
          <w:rFonts w:ascii="Arial" w:hAnsi="Arial" w:cs="Arial"/>
        </w:rPr>
        <w:t xml:space="preserve"> mogą być k</w:t>
      </w:r>
      <w:r>
        <w:rPr>
          <w:rFonts w:ascii="Arial" w:hAnsi="Arial" w:cs="Arial"/>
        </w:rPr>
        <w:t>walifikowalne w ramach projektu</w:t>
      </w:r>
      <w:r w:rsidRPr="007E469E">
        <w:rPr>
          <w:rFonts w:ascii="Arial" w:hAnsi="Arial" w:cs="Arial"/>
        </w:rPr>
        <w:t xml:space="preserve"> na warunkach określonych w </w:t>
      </w:r>
      <w:r w:rsidRPr="007E469E">
        <w:rPr>
          <w:rFonts w:ascii="Arial" w:hAnsi="Arial" w:cs="Arial"/>
          <w:i/>
        </w:rPr>
        <w:t>Wytycznych horyzontalnych</w:t>
      </w:r>
      <w:r w:rsidRPr="007E469E">
        <w:rPr>
          <w:rFonts w:ascii="Arial" w:hAnsi="Arial" w:cs="Arial"/>
        </w:rPr>
        <w:t xml:space="preserve"> (rozdział 6.1</w:t>
      </w:r>
      <w:r>
        <w:rPr>
          <w:rFonts w:ascii="Arial" w:hAnsi="Arial" w:cs="Arial"/>
        </w:rPr>
        <w:t>5 – Koszty pośrednie</w:t>
      </w:r>
      <w:r w:rsidRPr="007E469E">
        <w:rPr>
          <w:rFonts w:ascii="Arial" w:hAnsi="Arial" w:cs="Arial"/>
        </w:rPr>
        <w:t xml:space="preserve">) oraz </w:t>
      </w:r>
      <w:r>
        <w:rPr>
          <w:rFonts w:ascii="Arial" w:hAnsi="Arial" w:cs="Arial"/>
        </w:rPr>
        <w:t xml:space="preserve">w </w:t>
      </w:r>
      <w:r w:rsidRPr="007E469E">
        <w:rPr>
          <w:rFonts w:ascii="Arial" w:hAnsi="Arial" w:cs="Arial"/>
        </w:rPr>
        <w:t xml:space="preserve">niniejszych </w:t>
      </w:r>
      <w:r>
        <w:rPr>
          <w:rFonts w:ascii="Arial" w:hAnsi="Arial" w:cs="Arial"/>
        </w:rPr>
        <w:t xml:space="preserve"> </w:t>
      </w:r>
      <w:r w:rsidRPr="007E469E">
        <w:rPr>
          <w:rFonts w:ascii="Arial" w:hAnsi="Arial" w:cs="Arial"/>
          <w:i/>
        </w:rPr>
        <w:t>Wytycznych programowych</w:t>
      </w:r>
      <w:r w:rsidRPr="007E469E">
        <w:rPr>
          <w:rFonts w:ascii="Arial" w:hAnsi="Arial" w:cs="Arial"/>
        </w:rPr>
        <w:t xml:space="preserve">. </w:t>
      </w:r>
    </w:p>
    <w:p w:rsidR="00903FFD" w:rsidRPr="007E469E" w:rsidRDefault="00903FFD" w:rsidP="00AA774A">
      <w:pPr>
        <w:pStyle w:val="Akapitzlist"/>
        <w:numPr>
          <w:ilvl w:val="0"/>
          <w:numId w:val="35"/>
        </w:numPr>
        <w:spacing w:after="0" w:line="360" w:lineRule="auto"/>
        <w:jc w:val="both"/>
        <w:rPr>
          <w:rFonts w:ascii="Arial" w:hAnsi="Arial" w:cs="Arial"/>
        </w:rPr>
      </w:pPr>
      <w:r w:rsidRPr="007E469E">
        <w:rPr>
          <w:rFonts w:ascii="Arial" w:hAnsi="Arial" w:cs="Arial"/>
        </w:rPr>
        <w:t xml:space="preserve">Wydatki związane z kosztami pośrednimi są kwalifikowalne w ramach </w:t>
      </w:r>
      <w:r w:rsidR="002F5514">
        <w:rPr>
          <w:rFonts w:ascii="Arial" w:hAnsi="Arial" w:cs="Arial"/>
        </w:rPr>
        <w:t xml:space="preserve">II osi priorytetowej </w:t>
      </w:r>
      <w:r w:rsidRPr="007E469E">
        <w:rPr>
          <w:rFonts w:ascii="Arial" w:hAnsi="Arial" w:cs="Arial"/>
        </w:rPr>
        <w:t xml:space="preserve">POPC w wysokości </w:t>
      </w:r>
      <w:r w:rsidR="006A626A">
        <w:rPr>
          <w:rFonts w:ascii="Arial" w:hAnsi="Arial" w:cs="Arial"/>
        </w:rPr>
        <w:t xml:space="preserve">określonej </w:t>
      </w:r>
      <w:r w:rsidR="006A626A" w:rsidRPr="006A626A">
        <w:rPr>
          <w:rFonts w:ascii="Arial" w:hAnsi="Arial" w:cs="Arial"/>
        </w:rPr>
        <w:t xml:space="preserve">w </w:t>
      </w:r>
      <w:r w:rsidR="00FD5CDE">
        <w:rPr>
          <w:rFonts w:ascii="Arial" w:hAnsi="Arial" w:cs="Arial"/>
        </w:rPr>
        <w:t xml:space="preserve">sekcji </w:t>
      </w:r>
      <w:r w:rsidR="00CF61E3">
        <w:rPr>
          <w:rFonts w:ascii="Arial" w:hAnsi="Arial" w:cs="Arial"/>
        </w:rPr>
        <w:t>5</w:t>
      </w:r>
      <w:r w:rsidR="00FD5CDE">
        <w:rPr>
          <w:rFonts w:ascii="Arial" w:hAnsi="Arial" w:cs="Arial"/>
        </w:rPr>
        <w:t>.1.1</w:t>
      </w:r>
      <w:r w:rsidRPr="007E469E">
        <w:rPr>
          <w:rFonts w:ascii="Arial" w:hAnsi="Arial" w:cs="Arial"/>
        </w:rPr>
        <w:t>.</w:t>
      </w:r>
      <w:r w:rsidR="006A626A">
        <w:rPr>
          <w:rFonts w:ascii="Arial" w:hAnsi="Arial" w:cs="Arial"/>
        </w:rPr>
        <w:t xml:space="preserve"> Zapisy </w:t>
      </w:r>
      <w:r w:rsidR="00FD5CDE">
        <w:rPr>
          <w:rFonts w:ascii="Arial" w:hAnsi="Arial" w:cs="Arial"/>
        </w:rPr>
        <w:t>powyższej sekcji</w:t>
      </w:r>
      <w:r w:rsidR="006A626A">
        <w:rPr>
          <w:rFonts w:ascii="Arial" w:hAnsi="Arial" w:cs="Arial"/>
        </w:rPr>
        <w:t xml:space="preserve"> zawierają również katalog kosztów pośrednich</w:t>
      </w:r>
      <w:r w:rsidR="00871D76">
        <w:rPr>
          <w:rFonts w:ascii="Arial" w:hAnsi="Arial" w:cs="Arial"/>
        </w:rPr>
        <w:t>,</w:t>
      </w:r>
      <w:r w:rsidR="006A626A">
        <w:rPr>
          <w:rFonts w:ascii="Arial" w:hAnsi="Arial" w:cs="Arial"/>
        </w:rPr>
        <w:t xml:space="preserve"> </w:t>
      </w:r>
      <w:r w:rsidR="00871D76">
        <w:rPr>
          <w:rFonts w:ascii="Arial" w:hAnsi="Arial" w:cs="Arial"/>
        </w:rPr>
        <w:t>a także przyjęty sposób ich rozliczania</w:t>
      </w:r>
      <w:r w:rsidR="00C15C3E">
        <w:rPr>
          <w:rFonts w:ascii="Arial" w:hAnsi="Arial" w:cs="Arial"/>
        </w:rPr>
        <w:t xml:space="preserve">. </w:t>
      </w:r>
      <w:r w:rsidR="00871D76">
        <w:rPr>
          <w:rFonts w:ascii="Arial" w:hAnsi="Arial" w:cs="Arial"/>
        </w:rPr>
        <w:t xml:space="preserve">  </w:t>
      </w:r>
    </w:p>
    <w:p w:rsidR="006A626A" w:rsidRPr="00591009" w:rsidRDefault="00903FFD" w:rsidP="00AA774A">
      <w:pPr>
        <w:pStyle w:val="Akapitzlist"/>
        <w:numPr>
          <w:ilvl w:val="0"/>
          <w:numId w:val="35"/>
        </w:numPr>
        <w:spacing w:after="0" w:line="360" w:lineRule="auto"/>
        <w:jc w:val="both"/>
        <w:rPr>
          <w:rFonts w:ascii="Arial" w:hAnsi="Arial" w:cs="Arial"/>
        </w:rPr>
      </w:pPr>
      <w:r w:rsidRPr="006A626A">
        <w:rPr>
          <w:rFonts w:ascii="Arial" w:hAnsi="Arial" w:cs="Arial"/>
        </w:rPr>
        <w:t xml:space="preserve">W przypadku zmiany wysokości kosztów kwalifikowanych w projekcie należy ponownie przeliczyć limit </w:t>
      </w:r>
      <w:r w:rsidR="00F0720E">
        <w:rPr>
          <w:rFonts w:ascii="Arial" w:hAnsi="Arial" w:cs="Arial"/>
        </w:rPr>
        <w:t xml:space="preserve">określony dla </w:t>
      </w:r>
      <w:r w:rsidRPr="006A626A">
        <w:rPr>
          <w:rFonts w:ascii="Arial" w:hAnsi="Arial" w:cs="Arial"/>
        </w:rPr>
        <w:t>koszt</w:t>
      </w:r>
      <w:r w:rsidR="00F0720E">
        <w:rPr>
          <w:rFonts w:ascii="Arial" w:hAnsi="Arial" w:cs="Arial"/>
        </w:rPr>
        <w:t>ów</w:t>
      </w:r>
      <w:r w:rsidRPr="006A626A">
        <w:rPr>
          <w:rFonts w:ascii="Arial" w:hAnsi="Arial" w:cs="Arial"/>
        </w:rPr>
        <w:t xml:space="preserve"> pośredni</w:t>
      </w:r>
      <w:r w:rsidR="00F0720E">
        <w:rPr>
          <w:rFonts w:ascii="Arial" w:hAnsi="Arial" w:cs="Arial"/>
        </w:rPr>
        <w:t>ch</w:t>
      </w:r>
      <w:r w:rsidRPr="006A626A">
        <w:rPr>
          <w:rFonts w:ascii="Arial" w:hAnsi="Arial" w:cs="Arial"/>
        </w:rPr>
        <w:t xml:space="preserve">. </w:t>
      </w:r>
    </w:p>
    <w:p w:rsidR="00903FFD" w:rsidRPr="0090047B" w:rsidRDefault="00903FFD" w:rsidP="00A01186">
      <w:pPr>
        <w:spacing w:after="0" w:line="360" w:lineRule="auto"/>
        <w:jc w:val="both"/>
        <w:rPr>
          <w:rFonts w:ascii="Arial" w:hAnsi="Arial" w:cs="Arial"/>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61" w:name="_Toc417549284"/>
      <w:bookmarkStart w:id="62" w:name="_Toc417549353"/>
      <w:bookmarkStart w:id="63" w:name="_Toc417549422"/>
      <w:bookmarkStart w:id="64" w:name="_Toc418584390"/>
      <w:bookmarkStart w:id="65" w:name="_Toc418588606"/>
      <w:bookmarkStart w:id="66" w:name="_Toc390161737"/>
      <w:bookmarkStart w:id="67" w:name="_Toc399917190"/>
      <w:bookmarkStart w:id="68" w:name="_Toc428535197"/>
      <w:bookmarkEnd w:id="61"/>
      <w:bookmarkEnd w:id="62"/>
      <w:bookmarkEnd w:id="63"/>
      <w:bookmarkEnd w:id="64"/>
      <w:bookmarkEnd w:id="65"/>
      <w:r w:rsidRPr="007E469E">
        <w:rPr>
          <w:rFonts w:ascii="Arial" w:hAnsi="Arial" w:cs="Arial"/>
          <w:i/>
          <w:color w:val="auto"/>
          <w:sz w:val="24"/>
          <w:szCs w:val="24"/>
        </w:rPr>
        <w:t>Koszty związane z angażowaniem personelu</w:t>
      </w:r>
      <w:bookmarkEnd w:id="66"/>
      <w:bookmarkEnd w:id="67"/>
      <w:r w:rsidR="00425717" w:rsidRPr="007E469E">
        <w:rPr>
          <w:rFonts w:ascii="Arial" w:hAnsi="Arial" w:cs="Arial"/>
          <w:i/>
          <w:color w:val="auto"/>
          <w:sz w:val="24"/>
          <w:szCs w:val="24"/>
        </w:rPr>
        <w:t xml:space="preserve"> projektu</w:t>
      </w:r>
      <w:bookmarkEnd w:id="68"/>
    </w:p>
    <w:p w:rsidR="00903FFD" w:rsidRPr="007E469E" w:rsidRDefault="00903FFD" w:rsidP="008A69F7">
      <w:pPr>
        <w:pStyle w:val="Akapitzlist"/>
        <w:numPr>
          <w:ilvl w:val="0"/>
          <w:numId w:val="17"/>
        </w:numPr>
        <w:spacing w:after="0" w:line="360" w:lineRule="auto"/>
        <w:jc w:val="both"/>
        <w:rPr>
          <w:rFonts w:ascii="Arial" w:hAnsi="Arial" w:cs="Arial"/>
        </w:rPr>
      </w:pPr>
      <w:bookmarkStart w:id="69" w:name="_Toc276551643"/>
      <w:bookmarkStart w:id="70" w:name="_Toc310941697"/>
      <w:r w:rsidRPr="007E469E">
        <w:rPr>
          <w:rFonts w:ascii="Arial" w:hAnsi="Arial" w:cs="Arial"/>
        </w:rPr>
        <w:t xml:space="preserve">Koszty związane z wynagrodzeniem personelu mogą być kwalifikowalne w ramach projektu, o ile wynika to z jego specyfiki, na warunkach określonych w </w:t>
      </w:r>
      <w:r w:rsidRPr="007E469E">
        <w:rPr>
          <w:rFonts w:ascii="Arial" w:hAnsi="Arial" w:cs="Arial"/>
          <w:i/>
        </w:rPr>
        <w:t>Wytycznych horyzontalnych</w:t>
      </w:r>
      <w:r w:rsidRPr="007E469E">
        <w:rPr>
          <w:rFonts w:ascii="Arial" w:hAnsi="Arial" w:cs="Arial"/>
        </w:rPr>
        <w:t xml:space="preserve"> </w:t>
      </w:r>
      <w:r w:rsidR="00425717" w:rsidRPr="007E469E">
        <w:rPr>
          <w:rFonts w:ascii="Arial" w:hAnsi="Arial" w:cs="Arial"/>
        </w:rPr>
        <w:t>(rozdział 6.16</w:t>
      </w:r>
      <w:r w:rsidR="004D05D2">
        <w:rPr>
          <w:rFonts w:ascii="Arial" w:hAnsi="Arial" w:cs="Arial"/>
        </w:rPr>
        <w:t xml:space="preserve"> – </w:t>
      </w:r>
      <w:r w:rsidR="004D05D2" w:rsidRPr="00A01186">
        <w:rPr>
          <w:rFonts w:ascii="Arial" w:hAnsi="Arial" w:cs="Arial"/>
          <w:i/>
        </w:rPr>
        <w:t>K</w:t>
      </w:r>
      <w:r w:rsidR="004D05D2">
        <w:rPr>
          <w:rFonts w:ascii="Arial" w:hAnsi="Arial" w:cs="Arial"/>
          <w:i/>
        </w:rPr>
        <w:t>oszty związane z angażowaniem personelu</w:t>
      </w:r>
      <w:r w:rsidR="00425717" w:rsidRPr="007E469E">
        <w:rPr>
          <w:rFonts w:ascii="Arial" w:hAnsi="Arial" w:cs="Arial"/>
        </w:rPr>
        <w:t xml:space="preserve">) </w:t>
      </w:r>
      <w:r w:rsidRPr="007E469E">
        <w:rPr>
          <w:rFonts w:ascii="Arial" w:hAnsi="Arial" w:cs="Arial"/>
        </w:rPr>
        <w:t xml:space="preserve">oraz </w:t>
      </w:r>
      <w:r w:rsidR="004D05D2">
        <w:rPr>
          <w:rFonts w:ascii="Arial" w:hAnsi="Arial" w:cs="Arial"/>
        </w:rPr>
        <w:t xml:space="preserve">w </w:t>
      </w:r>
      <w:r w:rsidRPr="007E469E">
        <w:rPr>
          <w:rFonts w:ascii="Arial" w:hAnsi="Arial" w:cs="Arial"/>
        </w:rPr>
        <w:t xml:space="preserve">niniejszych </w:t>
      </w:r>
      <w:r w:rsidRPr="007E469E">
        <w:rPr>
          <w:rFonts w:ascii="Arial" w:hAnsi="Arial" w:cs="Arial"/>
          <w:i/>
        </w:rPr>
        <w:t>Wytycznych</w:t>
      </w:r>
      <w:r w:rsidR="005D1D52" w:rsidRPr="007E469E">
        <w:rPr>
          <w:rFonts w:ascii="Arial" w:hAnsi="Arial" w:cs="Arial"/>
          <w:i/>
        </w:rPr>
        <w:t xml:space="preserve"> programowych</w:t>
      </w:r>
      <w:r w:rsidRPr="007E469E">
        <w:rPr>
          <w:rFonts w:ascii="Arial" w:hAnsi="Arial" w:cs="Arial"/>
        </w:rPr>
        <w:t>.</w:t>
      </w:r>
      <w:bookmarkEnd w:id="69"/>
      <w:bookmarkEnd w:id="70"/>
      <w:r w:rsidRPr="007E469E">
        <w:rPr>
          <w:rFonts w:ascii="Arial" w:hAnsi="Arial" w:cs="Arial"/>
        </w:rPr>
        <w:t xml:space="preserve"> </w:t>
      </w:r>
    </w:p>
    <w:p w:rsidR="00833A56" w:rsidRPr="007E469E" w:rsidRDefault="00833A56" w:rsidP="00833A56">
      <w:pPr>
        <w:pStyle w:val="Akapit"/>
        <w:keepNext w:val="0"/>
        <w:numPr>
          <w:ilvl w:val="0"/>
          <w:numId w:val="0"/>
        </w:numPr>
        <w:spacing w:before="120" w:after="120"/>
        <w:ind w:left="426"/>
        <w:outlineLvl w:val="5"/>
        <w:rPr>
          <w:rFonts w:cs="Arial"/>
          <w:szCs w:val="22"/>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1" w:name="_Toc407115859"/>
      <w:bookmarkStart w:id="72" w:name="_Toc407116389"/>
      <w:bookmarkEnd w:id="71"/>
      <w:bookmarkEnd w:id="72"/>
      <w:r w:rsidRPr="007E469E">
        <w:rPr>
          <w:rFonts w:ascii="Arial" w:hAnsi="Arial" w:cs="Arial"/>
          <w:i/>
          <w:color w:val="auto"/>
          <w:sz w:val="24"/>
          <w:szCs w:val="24"/>
        </w:rPr>
        <w:t xml:space="preserve"> </w:t>
      </w:r>
      <w:bookmarkStart w:id="73" w:name="_Toc428535198"/>
      <w:r w:rsidRPr="007E469E">
        <w:rPr>
          <w:rFonts w:ascii="Arial" w:hAnsi="Arial" w:cs="Arial"/>
          <w:i/>
          <w:color w:val="auto"/>
          <w:sz w:val="24"/>
          <w:szCs w:val="24"/>
        </w:rPr>
        <w:t>Zmiany projektów</w:t>
      </w:r>
      <w:bookmarkEnd w:id="73"/>
    </w:p>
    <w:p w:rsidR="00903FFD" w:rsidRPr="007E469E" w:rsidRDefault="00903FFD" w:rsidP="008A69F7">
      <w:pPr>
        <w:numPr>
          <w:ilvl w:val="0"/>
          <w:numId w:val="20"/>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rsidR="00903FFD" w:rsidRPr="007E469E" w:rsidRDefault="00903FFD" w:rsidP="00AE4553">
      <w:pPr>
        <w:spacing w:before="120" w:after="120" w:line="360" w:lineRule="auto"/>
        <w:ind w:left="426"/>
        <w:jc w:val="both"/>
        <w:rPr>
          <w:rFonts w:ascii="Arial" w:hAnsi="Arial" w:cs="Arial"/>
        </w:rPr>
      </w:pPr>
    </w:p>
    <w:p w:rsidR="00903FFD" w:rsidRPr="007E469E"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74" w:name="_Toc428535199"/>
      <w:r w:rsidRPr="007E469E">
        <w:rPr>
          <w:rFonts w:ascii="Arial" w:hAnsi="Arial" w:cs="Arial"/>
          <w:i/>
          <w:color w:val="auto"/>
          <w:sz w:val="24"/>
          <w:szCs w:val="24"/>
        </w:rPr>
        <w:t>Duży projekt – zasady identyfikacji</w:t>
      </w:r>
      <w:bookmarkEnd w:id="74"/>
      <w:r w:rsidRPr="007E469E">
        <w:rPr>
          <w:rFonts w:ascii="Arial" w:hAnsi="Arial" w:cs="Arial"/>
          <w:i/>
          <w:color w:val="auto"/>
          <w:sz w:val="24"/>
          <w:szCs w:val="24"/>
        </w:rPr>
        <w:t xml:space="preserve"> </w:t>
      </w:r>
    </w:p>
    <w:p w:rsidR="00F0653C" w:rsidRDefault="00F0653C" w:rsidP="0030426E">
      <w:pPr>
        <w:pStyle w:val="Akapit"/>
        <w:keepNext w:val="0"/>
        <w:numPr>
          <w:ilvl w:val="0"/>
          <w:numId w:val="8"/>
        </w:numPr>
        <w:spacing w:before="120" w:after="120"/>
        <w:ind w:left="426"/>
        <w:outlineLvl w:val="5"/>
        <w:rPr>
          <w:rFonts w:cs="Arial"/>
          <w:szCs w:val="22"/>
        </w:rPr>
      </w:pPr>
      <w:r>
        <w:rPr>
          <w:rFonts w:cs="Arial"/>
          <w:szCs w:val="22"/>
        </w:rPr>
        <w:t xml:space="preserve">W ramach </w:t>
      </w:r>
      <w:r w:rsidR="00FD5CDE">
        <w:rPr>
          <w:rFonts w:cs="Arial"/>
          <w:szCs w:val="22"/>
        </w:rPr>
        <w:t xml:space="preserve">II osi priorytetowej </w:t>
      </w:r>
      <w:r>
        <w:rPr>
          <w:rFonts w:cs="Arial"/>
          <w:szCs w:val="22"/>
        </w:rPr>
        <w:t xml:space="preserve">POPC nie </w:t>
      </w:r>
      <w:r w:rsidR="00892E05">
        <w:rPr>
          <w:rFonts w:cs="Arial"/>
          <w:szCs w:val="22"/>
        </w:rPr>
        <w:t>przewiduje</w:t>
      </w:r>
      <w:r>
        <w:rPr>
          <w:rFonts w:cs="Arial"/>
          <w:szCs w:val="22"/>
        </w:rPr>
        <w:t xml:space="preserve"> się realizacji dużych projektów.</w:t>
      </w:r>
    </w:p>
    <w:p w:rsidR="00903FFD" w:rsidRPr="007E469E" w:rsidRDefault="00892E05" w:rsidP="0030426E">
      <w:pPr>
        <w:pStyle w:val="Akapit"/>
        <w:keepNext w:val="0"/>
        <w:numPr>
          <w:ilvl w:val="0"/>
          <w:numId w:val="8"/>
        </w:numPr>
        <w:spacing w:before="120" w:after="120"/>
        <w:ind w:left="426"/>
        <w:outlineLvl w:val="5"/>
        <w:rPr>
          <w:rFonts w:cs="Arial"/>
          <w:szCs w:val="22"/>
        </w:rPr>
      </w:pPr>
      <w:r>
        <w:rPr>
          <w:rFonts w:cs="Arial"/>
          <w:szCs w:val="22"/>
        </w:rPr>
        <w:t>Weryfikacja</w:t>
      </w:r>
      <w:r w:rsidR="00903FFD" w:rsidRPr="007E469E">
        <w:rPr>
          <w:rFonts w:cs="Arial"/>
          <w:szCs w:val="22"/>
        </w:rPr>
        <w:t xml:space="preserve"> danego projektu </w:t>
      </w:r>
      <w:r>
        <w:rPr>
          <w:rFonts w:cs="Arial"/>
          <w:szCs w:val="22"/>
        </w:rPr>
        <w:t xml:space="preserve">pod kątem zaliczania się </w:t>
      </w:r>
      <w:r w:rsidR="00903FFD" w:rsidRPr="007E469E">
        <w:rPr>
          <w:rFonts w:cs="Arial"/>
          <w:szCs w:val="22"/>
        </w:rPr>
        <w:t>do grupy projektów dużych</w:t>
      </w:r>
      <w:r w:rsidR="00E62E0D">
        <w:rPr>
          <w:rFonts w:cs="Arial"/>
          <w:szCs w:val="22"/>
        </w:rPr>
        <w:t xml:space="preserve"> </w:t>
      </w:r>
      <w:r w:rsidR="00E62E0D" w:rsidRPr="007E469E">
        <w:rPr>
          <w:rFonts w:cs="Arial"/>
          <w:szCs w:val="22"/>
        </w:rPr>
        <w:t>(określana mianem identyfikacji dużego projektu)</w:t>
      </w:r>
      <w:r w:rsidR="00136638">
        <w:rPr>
          <w:rFonts w:cs="Arial"/>
          <w:szCs w:val="22"/>
        </w:rPr>
        <w:t xml:space="preserve">, czyli takich których całkowite </w:t>
      </w:r>
      <w:r w:rsidR="00A0475E">
        <w:rPr>
          <w:rFonts w:cs="Arial"/>
          <w:szCs w:val="22"/>
        </w:rPr>
        <w:t xml:space="preserve"> wydatki</w:t>
      </w:r>
      <w:r w:rsidR="00136638">
        <w:rPr>
          <w:rFonts w:cs="Arial"/>
          <w:szCs w:val="22"/>
        </w:rPr>
        <w:t xml:space="preserve"> kwalifikowalne przekraczają kwotę 50 </w:t>
      </w:r>
      <w:r w:rsidR="00BA3033">
        <w:rPr>
          <w:rFonts w:cs="Arial"/>
          <w:szCs w:val="22"/>
        </w:rPr>
        <w:t>mln</w:t>
      </w:r>
      <w:r w:rsidR="00136638">
        <w:rPr>
          <w:rFonts w:cs="Arial"/>
          <w:szCs w:val="22"/>
        </w:rPr>
        <w:t xml:space="preserve"> EUR</w:t>
      </w:r>
      <w:r w:rsidR="00E62E0D">
        <w:rPr>
          <w:rFonts w:cs="Arial"/>
          <w:szCs w:val="22"/>
        </w:rPr>
        <w:t>,</w:t>
      </w:r>
      <w:r w:rsidR="00903FFD" w:rsidRPr="007E469E">
        <w:rPr>
          <w:rFonts w:cs="Arial"/>
          <w:szCs w:val="22"/>
        </w:rPr>
        <w:t xml:space="preserve"> dotyczy każdego projektu, który ubiega się o wsparcie finansowe w ramach POPC. Następuje ona </w:t>
      </w:r>
      <w:r>
        <w:rPr>
          <w:rFonts w:cs="Arial"/>
          <w:szCs w:val="22"/>
        </w:rPr>
        <w:t>po</w:t>
      </w:r>
      <w:r w:rsidR="00903FFD" w:rsidRPr="007E469E">
        <w:rPr>
          <w:rFonts w:cs="Arial"/>
          <w:szCs w:val="22"/>
        </w:rPr>
        <w:t xml:space="preserve"> </w:t>
      </w:r>
      <w:r w:rsidRPr="007E469E">
        <w:rPr>
          <w:rFonts w:cs="Arial"/>
          <w:szCs w:val="22"/>
        </w:rPr>
        <w:t>złożeni</w:t>
      </w:r>
      <w:r>
        <w:rPr>
          <w:rFonts w:cs="Arial"/>
          <w:szCs w:val="22"/>
        </w:rPr>
        <w:t>u</w:t>
      </w:r>
      <w:r w:rsidRPr="007E469E">
        <w:rPr>
          <w:rFonts w:cs="Arial"/>
          <w:szCs w:val="22"/>
        </w:rPr>
        <w:t xml:space="preserve"> </w:t>
      </w:r>
      <w:r w:rsidR="00903FFD" w:rsidRPr="007E469E">
        <w:rPr>
          <w:rFonts w:cs="Arial"/>
          <w:szCs w:val="22"/>
        </w:rPr>
        <w:t xml:space="preserve">przez </w:t>
      </w:r>
      <w:r w:rsidR="00D0310D" w:rsidRPr="007E469E">
        <w:rPr>
          <w:rFonts w:cs="Arial"/>
          <w:szCs w:val="22"/>
        </w:rPr>
        <w:t>wnioskodawcę</w:t>
      </w:r>
      <w:r w:rsidR="00903FFD" w:rsidRPr="007E469E">
        <w:rPr>
          <w:rFonts w:cs="Arial"/>
          <w:szCs w:val="22"/>
        </w:rPr>
        <w:t xml:space="preserve"> do IP</w:t>
      </w:r>
      <w:r w:rsidR="00003E0A" w:rsidRPr="007E469E">
        <w:rPr>
          <w:rFonts w:cs="Arial"/>
          <w:szCs w:val="22"/>
        </w:rPr>
        <w:t xml:space="preserve"> POPC</w:t>
      </w:r>
      <w:r w:rsidR="00903FFD" w:rsidRPr="007E469E">
        <w:rPr>
          <w:rFonts w:cs="Arial"/>
          <w:szCs w:val="22"/>
        </w:rPr>
        <w:t xml:space="preserve"> wniosku o dofinansowanie w ramach POPC. W tym celu bada się czy </w:t>
      </w:r>
      <w:r w:rsidR="00193874" w:rsidRPr="007E469E">
        <w:rPr>
          <w:rFonts w:cs="Arial"/>
          <w:szCs w:val="22"/>
        </w:rPr>
        <w:t xml:space="preserve">wydatki kwalifikowalne danego projektu </w:t>
      </w:r>
      <w:r w:rsidR="00903FFD" w:rsidRPr="007E469E">
        <w:rPr>
          <w:rFonts w:cs="Arial"/>
          <w:szCs w:val="22"/>
        </w:rPr>
        <w:t>wyrażon</w:t>
      </w:r>
      <w:r w:rsidR="00193874" w:rsidRPr="007E469E">
        <w:rPr>
          <w:rFonts w:cs="Arial"/>
          <w:szCs w:val="22"/>
        </w:rPr>
        <w:t>e</w:t>
      </w:r>
      <w:r w:rsidR="00903FFD" w:rsidRPr="007E469E">
        <w:rPr>
          <w:rFonts w:cs="Arial"/>
          <w:szCs w:val="22"/>
        </w:rPr>
        <w:t xml:space="preserve"> w EUR przekracza</w:t>
      </w:r>
      <w:r w:rsidR="00193874" w:rsidRPr="007E469E">
        <w:rPr>
          <w:rFonts w:cs="Arial"/>
          <w:szCs w:val="22"/>
        </w:rPr>
        <w:t>ją</w:t>
      </w:r>
      <w:r w:rsidR="00903FFD" w:rsidRPr="007E469E">
        <w:rPr>
          <w:rFonts w:cs="Arial"/>
          <w:szCs w:val="22"/>
        </w:rPr>
        <w:t xml:space="preserve"> próg dużego projektu, określony przepisami art. 100 rozporządzenia ogólnego. </w:t>
      </w:r>
    </w:p>
    <w:p w:rsidR="00903FFD" w:rsidRPr="00D50079" w:rsidRDefault="00480F1B" w:rsidP="00136638">
      <w:pPr>
        <w:pStyle w:val="Akapit"/>
        <w:keepNext w:val="0"/>
        <w:numPr>
          <w:ilvl w:val="0"/>
          <w:numId w:val="8"/>
        </w:numPr>
        <w:spacing w:before="120" w:after="120"/>
        <w:ind w:left="426"/>
        <w:outlineLvl w:val="5"/>
        <w:rPr>
          <w:rFonts w:cs="Arial"/>
          <w:szCs w:val="22"/>
        </w:rPr>
      </w:pPr>
      <w:r w:rsidRPr="00480F1B">
        <w:rPr>
          <w:rFonts w:cs="Arial"/>
          <w:szCs w:val="22"/>
        </w:rPr>
        <w:t>Aby dokonać konwersji walutowej PLN/EUR należy posłużyć się średnią arytmetyczną kursów średni</w:t>
      </w:r>
      <w:r w:rsidR="00DA6431">
        <w:rPr>
          <w:rFonts w:cs="Arial"/>
          <w:szCs w:val="22"/>
        </w:rPr>
        <w:t>oważonych</w:t>
      </w:r>
      <w:r w:rsidRPr="00480F1B">
        <w:rPr>
          <w:rFonts w:cs="Arial"/>
          <w:szCs w:val="22"/>
        </w:rPr>
        <w:t xml:space="preserve"> </w:t>
      </w:r>
      <w:r w:rsidR="00DA6431">
        <w:rPr>
          <w:rFonts w:cs="Arial"/>
          <w:szCs w:val="22"/>
        </w:rPr>
        <w:t xml:space="preserve">walut obcych w złotych </w:t>
      </w:r>
      <w:r w:rsidRPr="00480F1B">
        <w:rPr>
          <w:rFonts w:cs="Arial"/>
          <w:szCs w:val="22"/>
        </w:rPr>
        <w:t>miesięcznych Narodowego Banku Polskiego, z ostatnich kolejno następujących po sobie sześciu miesięcy bezpośrednio poprzedzających miesiąc złożenia wniosku o dofinansowanie (kursy te publikowane są w mediach elektronicznych pod adresem: http://www.nbp.pl/home.asp</w:t>
      </w:r>
      <w:r w:rsidR="00136638">
        <w:rPr>
          <w:rFonts w:cs="Arial"/>
          <w:szCs w:val="22"/>
        </w:rPr>
        <w:t>x?f=/kursy/arch</w:t>
      </w:r>
      <w:r w:rsidR="006A2CE6">
        <w:rPr>
          <w:rFonts w:cs="Arial"/>
          <w:szCs w:val="22"/>
        </w:rPr>
        <w:t>_a.</w:t>
      </w:r>
      <w:r w:rsidR="00136638">
        <w:rPr>
          <w:rFonts w:cs="Arial"/>
          <w:szCs w:val="22"/>
        </w:rPr>
        <w:t xml:space="preserve">html </w:t>
      </w:r>
      <w:r w:rsidRPr="00480F1B">
        <w:rPr>
          <w:rFonts w:cs="Arial"/>
          <w:szCs w:val="22"/>
        </w:rPr>
        <w:t>)</w:t>
      </w:r>
      <w:r>
        <w:rPr>
          <w:rStyle w:val="Odwoanieprzypisudolnego"/>
          <w:rFonts w:cs="Arial"/>
          <w:szCs w:val="22"/>
        </w:rPr>
        <w:footnoteReference w:id="17"/>
      </w:r>
      <w:r w:rsidRPr="00480F1B">
        <w:rPr>
          <w:rFonts w:cs="Arial"/>
          <w:szCs w:val="22"/>
        </w:rPr>
        <w:t>.</w:t>
      </w:r>
    </w:p>
    <w:p w:rsidR="00903FFD" w:rsidRPr="007E469E" w:rsidRDefault="00903FFD" w:rsidP="0030426E">
      <w:pPr>
        <w:pStyle w:val="Akapit"/>
        <w:keepNext w:val="0"/>
        <w:numPr>
          <w:ilvl w:val="0"/>
          <w:numId w:val="8"/>
        </w:numPr>
        <w:spacing w:before="120" w:after="120"/>
        <w:ind w:left="426" w:hanging="426"/>
        <w:outlineLvl w:val="5"/>
        <w:rPr>
          <w:rFonts w:cs="Arial"/>
          <w:szCs w:val="22"/>
        </w:rPr>
      </w:pPr>
      <w:r w:rsidRPr="007E469E">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rsidR="00903FFD" w:rsidRPr="007E469E" w:rsidRDefault="00903FFD" w:rsidP="0030426E">
      <w:pPr>
        <w:pStyle w:val="Akapit"/>
        <w:keepNext w:val="0"/>
        <w:numPr>
          <w:ilvl w:val="1"/>
          <w:numId w:val="9"/>
        </w:numPr>
        <w:spacing w:before="120" w:after="120"/>
        <w:ind w:left="709"/>
        <w:outlineLvl w:val="5"/>
        <w:rPr>
          <w:rFonts w:cs="Arial"/>
          <w:szCs w:val="22"/>
        </w:rPr>
      </w:pPr>
      <w:r w:rsidRPr="007E469E">
        <w:rPr>
          <w:rFonts w:cs="Arial"/>
          <w:szCs w:val="22"/>
        </w:rPr>
        <w:t xml:space="preserve">identyfikacji dużego projektu, tj. określeniu, czy dany projekt ma status projektu dużego, czy </w:t>
      </w:r>
      <w:r w:rsidR="00F0720E">
        <w:rPr>
          <w:rFonts w:cs="Arial"/>
          <w:szCs w:val="22"/>
        </w:rPr>
        <w:t>tego statusu nie posiada</w:t>
      </w:r>
      <w:r w:rsidRPr="007E469E">
        <w:rPr>
          <w:rFonts w:cs="Arial"/>
          <w:szCs w:val="22"/>
        </w:rPr>
        <w:t>;</w:t>
      </w:r>
    </w:p>
    <w:p w:rsidR="00903FFD" w:rsidRPr="007E469E" w:rsidRDefault="00903FFD" w:rsidP="0030426E">
      <w:pPr>
        <w:pStyle w:val="Akapit"/>
        <w:keepNext w:val="0"/>
        <w:numPr>
          <w:ilvl w:val="1"/>
          <w:numId w:val="9"/>
        </w:numPr>
        <w:spacing w:before="120" w:after="120"/>
        <w:ind w:left="709"/>
        <w:outlineLvl w:val="5"/>
        <w:rPr>
          <w:rFonts w:cs="Arial"/>
          <w:szCs w:val="22"/>
        </w:rPr>
      </w:pPr>
      <w:r w:rsidRPr="007E469E">
        <w:rPr>
          <w:rFonts w:cs="Arial"/>
          <w:szCs w:val="22"/>
        </w:rPr>
        <w:t>wypełnieniu formularza wniosku o potwierdzenie wkładu finansowego do dużego projektu w celu przekazania do oceny dokonywanej przez KE;</w:t>
      </w:r>
    </w:p>
    <w:p w:rsidR="00903FFD" w:rsidRPr="007E469E" w:rsidRDefault="00903FFD" w:rsidP="0030426E">
      <w:pPr>
        <w:pStyle w:val="Akapit"/>
        <w:keepNext w:val="0"/>
        <w:numPr>
          <w:ilvl w:val="1"/>
          <w:numId w:val="9"/>
        </w:numPr>
        <w:spacing w:before="120" w:after="120"/>
        <w:ind w:left="709"/>
        <w:outlineLvl w:val="5"/>
        <w:rPr>
          <w:rFonts w:cs="Arial"/>
          <w:szCs w:val="22"/>
        </w:rPr>
      </w:pPr>
      <w:r w:rsidRPr="007E469E">
        <w:rPr>
          <w:rFonts w:cs="Arial"/>
          <w:szCs w:val="22"/>
        </w:rPr>
        <w:t>przeliczeniu wartości finansowych zawartych w decyzji KE potwierdzającej przyznanie dofinansowania w ramach POPC dla dużego projektu na potrzeby umowy o dofinansowanie.</w:t>
      </w:r>
    </w:p>
    <w:p w:rsidR="00F0653C" w:rsidRDefault="00892E05" w:rsidP="00F0653C">
      <w:pPr>
        <w:pStyle w:val="Akapit"/>
        <w:keepNext w:val="0"/>
        <w:numPr>
          <w:ilvl w:val="0"/>
          <w:numId w:val="8"/>
        </w:numPr>
        <w:spacing w:before="120" w:after="120"/>
        <w:ind w:left="426"/>
        <w:outlineLvl w:val="5"/>
        <w:rPr>
          <w:rFonts w:cs="Arial"/>
          <w:szCs w:val="22"/>
        </w:rPr>
      </w:pPr>
      <w:r>
        <w:rPr>
          <w:rFonts w:cs="Arial"/>
          <w:szCs w:val="22"/>
        </w:rPr>
        <w:t xml:space="preserve">W przypadku przekroczenia wartości 50 mln EUR </w:t>
      </w:r>
      <w:r w:rsidR="008B1747">
        <w:rPr>
          <w:rFonts w:cs="Arial"/>
          <w:szCs w:val="22"/>
        </w:rPr>
        <w:t xml:space="preserve">wydatków kwalifikowalnych </w:t>
      </w:r>
      <w:r>
        <w:rPr>
          <w:rFonts w:cs="Arial"/>
          <w:szCs w:val="22"/>
        </w:rPr>
        <w:t>projektu w trakcie jego realizacji, wydatki przekraczające</w:t>
      </w:r>
      <w:r w:rsidR="00F0653C">
        <w:rPr>
          <w:rFonts w:cs="Arial"/>
          <w:szCs w:val="22"/>
        </w:rPr>
        <w:t xml:space="preserve"> powyższ</w:t>
      </w:r>
      <w:r>
        <w:rPr>
          <w:rFonts w:cs="Arial"/>
          <w:szCs w:val="22"/>
        </w:rPr>
        <w:t>y</w:t>
      </w:r>
      <w:r w:rsidR="00F0653C">
        <w:rPr>
          <w:rFonts w:cs="Arial"/>
          <w:szCs w:val="22"/>
        </w:rPr>
        <w:t xml:space="preserve"> limit uzna</w:t>
      </w:r>
      <w:r>
        <w:rPr>
          <w:rFonts w:cs="Arial"/>
          <w:szCs w:val="22"/>
        </w:rPr>
        <w:t>je się</w:t>
      </w:r>
      <w:r w:rsidR="00F0653C">
        <w:rPr>
          <w:rFonts w:cs="Arial"/>
          <w:szCs w:val="22"/>
        </w:rPr>
        <w:t xml:space="preserve"> za </w:t>
      </w:r>
      <w:r w:rsidR="00136638">
        <w:rPr>
          <w:rFonts w:cs="Arial"/>
          <w:szCs w:val="22"/>
        </w:rPr>
        <w:t>niekwalifikowalne</w:t>
      </w:r>
      <w:r w:rsidR="00F0653C">
        <w:rPr>
          <w:rFonts w:cs="Arial"/>
          <w:szCs w:val="22"/>
        </w:rPr>
        <w:t>.</w:t>
      </w:r>
    </w:p>
    <w:p w:rsidR="00903FFD" w:rsidRPr="007E469E" w:rsidRDefault="00903FFD" w:rsidP="0069794E">
      <w:pPr>
        <w:pStyle w:val="Akapit"/>
        <w:keepNext w:val="0"/>
        <w:numPr>
          <w:ilvl w:val="0"/>
          <w:numId w:val="0"/>
        </w:numPr>
        <w:spacing w:before="120" w:after="120"/>
        <w:outlineLvl w:val="5"/>
        <w:rPr>
          <w:rFonts w:cs="Arial"/>
          <w:szCs w:val="22"/>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5" w:name="_Toc428535200"/>
      <w:r w:rsidRPr="007E469E">
        <w:rPr>
          <w:rFonts w:ascii="Arial" w:hAnsi="Arial" w:cs="Arial"/>
          <w:i/>
          <w:color w:val="auto"/>
          <w:sz w:val="24"/>
          <w:szCs w:val="24"/>
        </w:rPr>
        <w:t>Podmiot dokonujący wydatków kwalifikowalnych</w:t>
      </w:r>
      <w:bookmarkEnd w:id="75"/>
    </w:p>
    <w:p w:rsidR="00AC2A05" w:rsidRPr="00AC2A05" w:rsidRDefault="00903FFD" w:rsidP="00AC2A05">
      <w:pPr>
        <w:numPr>
          <w:ilvl w:val="0"/>
          <w:numId w:val="7"/>
        </w:numPr>
        <w:spacing w:before="120" w:after="120" w:line="360" w:lineRule="auto"/>
        <w:jc w:val="both"/>
        <w:rPr>
          <w:rFonts w:ascii="Arial" w:eastAsia="Times New Roman" w:hAnsi="Arial" w:cs="Arial"/>
          <w:lang w:eastAsia="pl-PL"/>
        </w:rPr>
      </w:pPr>
      <w:r w:rsidRPr="00BA3033">
        <w:rPr>
          <w:rFonts w:ascii="Arial" w:eastAsia="Times New Roman" w:hAnsi="Arial" w:cs="Arial"/>
          <w:lang w:eastAsia="pl-PL"/>
        </w:rPr>
        <w:t xml:space="preserve">Podmiotem </w:t>
      </w:r>
      <w:r w:rsidR="008B1747">
        <w:rPr>
          <w:rFonts w:ascii="Arial" w:eastAsia="Times New Roman" w:hAnsi="Arial" w:cs="Arial"/>
          <w:lang w:eastAsia="pl-PL"/>
        </w:rPr>
        <w:t>ponoszącym</w:t>
      </w:r>
      <w:r w:rsidR="008B1747" w:rsidRPr="00BA3033">
        <w:rPr>
          <w:rFonts w:ascii="Arial" w:eastAsia="Times New Roman" w:hAnsi="Arial" w:cs="Arial"/>
          <w:lang w:eastAsia="pl-PL"/>
        </w:rPr>
        <w:t xml:space="preserve"> wydatk</w:t>
      </w:r>
      <w:r w:rsidR="008B1747">
        <w:rPr>
          <w:rFonts w:ascii="Arial" w:eastAsia="Times New Roman" w:hAnsi="Arial" w:cs="Arial"/>
          <w:lang w:eastAsia="pl-PL"/>
        </w:rPr>
        <w:t>i</w:t>
      </w:r>
      <w:r w:rsidR="008B1747" w:rsidRPr="00BA3033">
        <w:rPr>
          <w:rFonts w:ascii="Arial" w:eastAsia="Times New Roman" w:hAnsi="Arial" w:cs="Arial"/>
          <w:lang w:eastAsia="pl-PL"/>
        </w:rPr>
        <w:t xml:space="preserve"> kwalifikowaln</w:t>
      </w:r>
      <w:r w:rsidR="008B1747">
        <w:rPr>
          <w:rFonts w:ascii="Arial" w:eastAsia="Times New Roman" w:hAnsi="Arial" w:cs="Arial"/>
          <w:lang w:eastAsia="pl-PL"/>
        </w:rPr>
        <w:t>e</w:t>
      </w:r>
      <w:r w:rsidR="008B1747" w:rsidRPr="00BA3033">
        <w:rPr>
          <w:rFonts w:ascii="Arial" w:eastAsia="Times New Roman" w:hAnsi="Arial" w:cs="Arial"/>
          <w:lang w:eastAsia="pl-PL"/>
        </w:rPr>
        <w:t xml:space="preserve"> </w:t>
      </w:r>
      <w:r w:rsidRPr="00BA3033">
        <w:rPr>
          <w:rFonts w:ascii="Arial" w:eastAsia="Times New Roman" w:hAnsi="Arial" w:cs="Arial"/>
          <w:lang w:eastAsia="pl-PL"/>
        </w:rPr>
        <w:t>jest beneficjent</w:t>
      </w:r>
      <w:r w:rsidR="00A51E38" w:rsidRPr="00BA3033">
        <w:rPr>
          <w:rFonts w:ascii="Arial" w:eastAsia="Times New Roman" w:hAnsi="Arial" w:cs="Arial"/>
          <w:lang w:eastAsia="pl-PL"/>
        </w:rPr>
        <w:t xml:space="preserve">, określony w rozdziale 2 pkt 1 </w:t>
      </w:r>
      <w:r w:rsidR="00A51E38" w:rsidRPr="00BA3033">
        <w:rPr>
          <w:rFonts w:ascii="Arial" w:eastAsia="Times New Roman" w:hAnsi="Arial" w:cs="Arial"/>
          <w:i/>
          <w:lang w:eastAsia="pl-PL"/>
        </w:rPr>
        <w:t>Wytycznych programowych</w:t>
      </w:r>
      <w:r w:rsidR="00F665EF" w:rsidRPr="00BA3033">
        <w:rPr>
          <w:rFonts w:ascii="Arial" w:eastAsia="Times New Roman" w:hAnsi="Arial" w:cs="Arial"/>
          <w:i/>
          <w:lang w:eastAsia="pl-PL"/>
        </w:rPr>
        <w:t xml:space="preserve">, </w:t>
      </w:r>
      <w:r w:rsidR="00F665EF" w:rsidRPr="00BA3033">
        <w:rPr>
          <w:rFonts w:ascii="Arial" w:eastAsia="Times New Roman" w:hAnsi="Arial" w:cs="Arial"/>
          <w:lang w:eastAsia="pl-PL"/>
        </w:rPr>
        <w:t>z zastrzeżeniem pkt 2 w rozdziale 4.3</w:t>
      </w:r>
      <w:r w:rsidR="00F665EF" w:rsidRPr="00BA3033">
        <w:rPr>
          <w:rFonts w:ascii="Arial" w:eastAsia="Times New Roman" w:hAnsi="Arial" w:cs="Arial"/>
          <w:i/>
          <w:lang w:eastAsia="pl-PL"/>
        </w:rPr>
        <w:t xml:space="preserve"> </w:t>
      </w:r>
      <w:r w:rsidR="00982440" w:rsidRPr="00BA3033">
        <w:rPr>
          <w:rFonts w:ascii="Arial" w:eastAsia="Times New Roman" w:hAnsi="Arial" w:cs="Arial"/>
          <w:i/>
          <w:lang w:eastAsia="pl-PL"/>
        </w:rPr>
        <w:t>.</w:t>
      </w:r>
      <w:r w:rsidR="00BA3033" w:rsidRPr="00BA3033">
        <w:rPr>
          <w:rFonts w:ascii="Arial" w:eastAsia="Times New Roman" w:hAnsi="Arial" w:cs="Arial"/>
          <w:i/>
          <w:lang w:eastAsia="pl-PL"/>
        </w:rPr>
        <w:t xml:space="preserve"> </w:t>
      </w:r>
    </w:p>
    <w:p w:rsidR="005B1CB4" w:rsidRDefault="005B1CB4" w:rsidP="00AC2A05">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 xml:space="preserve">Beneficjent może realizować projekt w partnerstwie na warunkach określonych w art. 33 ustawy wdrożeniowej. Umowa o partnerstwie, stanowiąca załącznik do wniosku o dofinansowanie, powinna wskazywać czy parter lub partnerzy są jednocześnie podmiotami upoważnionymi do ponoszenia wydatków w projekcie.    </w:t>
      </w:r>
    </w:p>
    <w:p w:rsidR="00903FFD" w:rsidRPr="007E469E" w:rsidRDefault="00903FFD" w:rsidP="0030426E">
      <w:pPr>
        <w:numPr>
          <w:ilvl w:val="0"/>
          <w:numId w:val="7"/>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Niezależnie od tego, czy beneficjent upoważni inny podmiot do ponoszenia wydatków kwalifikowalnych, </w:t>
      </w:r>
      <w:r w:rsidR="001C4734">
        <w:rPr>
          <w:rFonts w:ascii="Arial" w:eastAsia="Times New Roman" w:hAnsi="Arial" w:cs="Arial"/>
          <w:lang w:eastAsia="pl-PL"/>
        </w:rPr>
        <w:t>podmiot wskazany jako beneficjent w umowie o dofinansowanie</w:t>
      </w:r>
      <w:r w:rsidRPr="007E469E">
        <w:rPr>
          <w:rFonts w:ascii="Arial" w:eastAsia="Times New Roman" w:hAnsi="Arial" w:cs="Arial"/>
          <w:lang w:eastAsia="pl-PL"/>
        </w:rPr>
        <w:t>:</w:t>
      </w:r>
    </w:p>
    <w:p w:rsidR="00903FFD" w:rsidRPr="007E469E" w:rsidRDefault="00903FFD" w:rsidP="0030426E">
      <w:pPr>
        <w:numPr>
          <w:ilvl w:val="1"/>
          <w:numId w:val="6"/>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Pr>
          <w:rFonts w:ascii="Arial" w:eastAsia="Times New Roman" w:hAnsi="Arial" w:cs="Arial"/>
          <w:lang w:eastAsia="pl-PL"/>
        </w:rPr>
        <w:t xml:space="preserve"> </w:t>
      </w:r>
      <w:r w:rsidRPr="007E469E">
        <w:rPr>
          <w:rFonts w:ascii="Arial" w:eastAsia="Times New Roman" w:hAnsi="Arial" w:cs="Arial"/>
          <w:lang w:eastAsia="pl-PL"/>
        </w:rPr>
        <w:t>o dofinansowanie, za prawidłowość całości wydatków kwalifikowalnych</w:t>
      </w:r>
      <w:r w:rsidR="008B1747">
        <w:rPr>
          <w:rFonts w:ascii="Arial" w:eastAsia="Times New Roman" w:hAnsi="Arial" w:cs="Arial"/>
          <w:lang w:eastAsia="pl-PL"/>
        </w:rPr>
        <w:t xml:space="preserve"> ponoszonych </w:t>
      </w:r>
      <w:r w:rsidRPr="007E469E">
        <w:rPr>
          <w:rFonts w:ascii="Arial" w:eastAsia="Times New Roman" w:hAnsi="Arial" w:cs="Arial"/>
          <w:lang w:eastAsia="pl-PL"/>
        </w:rPr>
        <w:t>w ramach projektu,</w:t>
      </w:r>
    </w:p>
    <w:p w:rsidR="00903FFD" w:rsidRPr="007E469E" w:rsidRDefault="00903FFD" w:rsidP="0030426E">
      <w:pPr>
        <w:numPr>
          <w:ilvl w:val="1"/>
          <w:numId w:val="6"/>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zawsze pozostaje odpowiedzialny za zapewnienie trwałości projektu, zgodnie z art. 71 rozporządzenia ogólnego,</w:t>
      </w:r>
    </w:p>
    <w:p w:rsidR="00903FFD" w:rsidRPr="007E469E" w:rsidRDefault="00903FFD" w:rsidP="0030426E">
      <w:pPr>
        <w:numPr>
          <w:ilvl w:val="1"/>
          <w:numId w:val="6"/>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zawsze pozostaje jedynym podmiotem właściwym do kontaktów z instytucjami w systemie realizacji POPC, </w:t>
      </w:r>
      <w:r w:rsidR="008B1747">
        <w:rPr>
          <w:rFonts w:ascii="Arial" w:eastAsia="Times New Roman" w:hAnsi="Arial" w:cs="Arial"/>
          <w:lang w:eastAsia="pl-PL"/>
        </w:rPr>
        <w:t xml:space="preserve">do </w:t>
      </w:r>
      <w:r w:rsidRPr="007E469E">
        <w:rPr>
          <w:rFonts w:ascii="Arial" w:eastAsia="Times New Roman" w:hAnsi="Arial" w:cs="Arial"/>
          <w:lang w:eastAsia="pl-PL"/>
        </w:rPr>
        <w:t xml:space="preserve">przedstawiania wniosków o płatność oraz </w:t>
      </w:r>
      <w:r w:rsidR="008B1747">
        <w:rPr>
          <w:rFonts w:ascii="Arial" w:eastAsia="Times New Roman" w:hAnsi="Arial" w:cs="Arial"/>
          <w:lang w:eastAsia="pl-PL"/>
        </w:rPr>
        <w:t xml:space="preserve">do </w:t>
      </w:r>
      <w:r w:rsidRPr="007E469E">
        <w:rPr>
          <w:rFonts w:ascii="Arial" w:eastAsia="Times New Roman" w:hAnsi="Arial" w:cs="Arial"/>
          <w:lang w:eastAsia="pl-PL"/>
        </w:rPr>
        <w:t>otrzymywania dofinansowania ze środków przeznaczonych na realizację POPC.</w:t>
      </w:r>
    </w:p>
    <w:p w:rsidR="00903FFD" w:rsidRPr="007E469E" w:rsidRDefault="00903FFD" w:rsidP="0030426E">
      <w:pPr>
        <w:numPr>
          <w:ilvl w:val="0"/>
          <w:numId w:val="7"/>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Do wszystkich wydatków kwalifikowalnych mają zastosowanie te same wymogi dotyczące ich ponoszenia, dokumentowania, sporządzania wniosków o płatność itp., bez względu na to czy wydatek został poniesiony przez beneficjenta</w:t>
      </w:r>
      <w:r w:rsidR="00B9162C">
        <w:rPr>
          <w:rFonts w:ascii="Arial" w:eastAsia="Times New Roman" w:hAnsi="Arial" w:cs="Arial"/>
          <w:lang w:eastAsia="pl-PL"/>
        </w:rPr>
        <w:t xml:space="preserve"> będącego stroną umowy o dofinansowanie czy</w:t>
      </w:r>
      <w:r w:rsidRPr="007E469E">
        <w:rPr>
          <w:rFonts w:ascii="Arial" w:eastAsia="Times New Roman" w:hAnsi="Arial" w:cs="Arial"/>
          <w:lang w:eastAsia="pl-PL"/>
        </w:rPr>
        <w:t xml:space="preserve"> </w:t>
      </w:r>
      <w:r w:rsidR="00B32EA7" w:rsidRPr="007E469E">
        <w:rPr>
          <w:rFonts w:ascii="Arial" w:eastAsia="Times New Roman" w:hAnsi="Arial" w:cs="Arial"/>
          <w:lang w:eastAsia="pl-PL"/>
        </w:rPr>
        <w:t>partnera</w:t>
      </w:r>
      <w:r w:rsidR="00B9162C">
        <w:rPr>
          <w:rFonts w:ascii="Arial" w:eastAsia="Times New Roman" w:hAnsi="Arial" w:cs="Arial"/>
          <w:lang w:eastAsia="pl-PL"/>
        </w:rPr>
        <w:t>.</w:t>
      </w:r>
      <w:r w:rsidR="00B32EA7" w:rsidRPr="007E469E">
        <w:rPr>
          <w:rFonts w:ascii="Arial" w:eastAsia="Times New Roman" w:hAnsi="Arial" w:cs="Arial"/>
          <w:lang w:eastAsia="pl-PL"/>
        </w:rPr>
        <w:t xml:space="preserve"> </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6" w:name="_Toc428535201"/>
      <w:r w:rsidRPr="007E469E">
        <w:rPr>
          <w:rFonts w:ascii="Arial" w:hAnsi="Arial" w:cs="Arial"/>
          <w:i/>
          <w:color w:val="auto"/>
          <w:sz w:val="24"/>
          <w:szCs w:val="24"/>
        </w:rPr>
        <w:t>Podmiot na rzecz którego ponoszone są wydatki kwalifikowalne</w:t>
      </w:r>
      <w:bookmarkEnd w:id="76"/>
    </w:p>
    <w:p w:rsidR="00A011A3" w:rsidRPr="00B53DFF" w:rsidRDefault="00A011A3" w:rsidP="008A69F7">
      <w:pPr>
        <w:numPr>
          <w:ilvl w:val="0"/>
          <w:numId w:val="10"/>
        </w:numPr>
        <w:spacing w:before="120" w:after="120" w:line="360" w:lineRule="auto"/>
        <w:jc w:val="both"/>
        <w:rPr>
          <w:rFonts w:ascii="Arial" w:eastAsia="Times New Roman" w:hAnsi="Arial" w:cs="Arial"/>
          <w:lang w:eastAsia="pl-PL"/>
        </w:rPr>
      </w:pPr>
      <w:r w:rsidRPr="00B53DFF">
        <w:rPr>
          <w:rFonts w:ascii="Arial" w:eastAsia="Times New Roman" w:hAnsi="Arial" w:cs="Arial"/>
          <w:lang w:eastAsia="pl-PL"/>
        </w:rPr>
        <w:t>Co do zasady, wydatki kwalifikowalne ponoszone są na rzecz podmiotu (wykonawcy) będącego stroną umowy lub wskazanego w umowie o wykonanie dostaw, usług lub robót budowl</w:t>
      </w:r>
      <w:r w:rsidR="00AD289A">
        <w:rPr>
          <w:rFonts w:ascii="Arial" w:eastAsia="Times New Roman" w:hAnsi="Arial" w:cs="Arial"/>
          <w:lang w:eastAsia="pl-PL"/>
        </w:rPr>
        <w:t>a</w:t>
      </w:r>
      <w:r w:rsidRPr="00B53DFF">
        <w:rPr>
          <w:rFonts w:ascii="Arial" w:eastAsia="Times New Roman" w:hAnsi="Arial" w:cs="Arial"/>
          <w:lang w:eastAsia="pl-PL"/>
        </w:rPr>
        <w:t>nych zawartej z beneficjentem (zamawiającym).</w:t>
      </w:r>
    </w:p>
    <w:p w:rsidR="00A011A3" w:rsidRPr="00663591" w:rsidRDefault="00A011A3" w:rsidP="008A69F7">
      <w:pPr>
        <w:numPr>
          <w:ilvl w:val="0"/>
          <w:numId w:val="10"/>
        </w:numPr>
        <w:spacing w:before="120" w:after="120" w:line="360" w:lineRule="auto"/>
        <w:jc w:val="both"/>
        <w:rPr>
          <w:rFonts w:ascii="Arial" w:eastAsia="Times New Roman" w:hAnsi="Arial" w:cs="Arial"/>
          <w:lang w:eastAsia="pl-PL"/>
        </w:rPr>
      </w:pPr>
      <w:r w:rsidRPr="00663591">
        <w:rPr>
          <w:rFonts w:ascii="Arial" w:eastAsia="Times New Roman" w:hAnsi="Arial" w:cs="Arial"/>
          <w:lang w:eastAsia="pl-PL"/>
        </w:rPr>
        <w:t>Na podstawie umowy, o której mowa w pkt 1 beneficjent dokonuje płatności na rzecz wykonawcy.</w:t>
      </w:r>
    </w:p>
    <w:p w:rsidR="00A011A3" w:rsidRPr="00B53DFF" w:rsidRDefault="00A011A3" w:rsidP="008A69F7">
      <w:pPr>
        <w:numPr>
          <w:ilvl w:val="0"/>
          <w:numId w:val="10"/>
        </w:numPr>
        <w:spacing w:before="120" w:after="120" w:line="360" w:lineRule="auto"/>
        <w:jc w:val="both"/>
        <w:rPr>
          <w:rFonts w:ascii="Arial" w:eastAsia="Times New Roman" w:hAnsi="Arial" w:cs="Arial"/>
          <w:lang w:eastAsia="pl-PL"/>
        </w:rPr>
      </w:pPr>
      <w:r w:rsidRPr="008940CA">
        <w:rPr>
          <w:rFonts w:ascii="Arial" w:eastAsia="Times New Roman" w:hAnsi="Arial" w:cs="Arial"/>
          <w:lang w:eastAsia="pl-PL"/>
        </w:rPr>
        <w:t xml:space="preserve">Mając na uwadze </w:t>
      </w:r>
      <w:r w:rsidRPr="004E62D9">
        <w:rPr>
          <w:rFonts w:ascii="Arial" w:eastAsia="Times New Roman" w:hAnsi="Arial" w:cs="Arial"/>
          <w:lang w:eastAsia="pl-PL"/>
        </w:rPr>
        <w:t xml:space="preserve">art. 143c ustawy </w:t>
      </w:r>
      <w:proofErr w:type="spellStart"/>
      <w:r w:rsidRPr="004E62D9">
        <w:rPr>
          <w:rFonts w:ascii="Arial" w:eastAsia="Times New Roman" w:hAnsi="Arial" w:cs="Arial"/>
          <w:lang w:eastAsia="pl-PL"/>
        </w:rPr>
        <w:t>Pzp</w:t>
      </w:r>
      <w:proofErr w:type="spellEnd"/>
      <w:r w:rsidRPr="00990900">
        <w:rPr>
          <w:rFonts w:ascii="Arial" w:eastAsia="Times New Roman" w:hAnsi="Arial" w:cs="Arial"/>
          <w:lang w:eastAsia="pl-PL"/>
        </w:rPr>
        <w:t xml:space="preserve">, za </w:t>
      </w:r>
      <w:proofErr w:type="spellStart"/>
      <w:r w:rsidRPr="00990900">
        <w:rPr>
          <w:rFonts w:ascii="Arial" w:eastAsia="Times New Roman" w:hAnsi="Arial" w:cs="Arial"/>
          <w:lang w:eastAsia="pl-PL"/>
        </w:rPr>
        <w:t>kwalifikowalne</w:t>
      </w:r>
      <w:proofErr w:type="spellEnd"/>
      <w:r w:rsidRPr="00990900">
        <w:rPr>
          <w:rFonts w:ascii="Arial" w:eastAsia="Times New Roman" w:hAnsi="Arial" w:cs="Arial"/>
          <w:lang w:eastAsia="pl-PL"/>
        </w:rPr>
        <w:t xml:space="preserve"> mogą zostać uznane wydatki poniesione na rzecz podmiotu innego niż wskazany w punkcie 1. Zgodnie z art. 143c ust. 1 ustawy </w:t>
      </w:r>
      <w:proofErr w:type="spellStart"/>
      <w:r w:rsidRPr="00990900">
        <w:rPr>
          <w:rFonts w:ascii="Arial" w:eastAsia="Times New Roman" w:hAnsi="Arial" w:cs="Arial"/>
          <w:lang w:eastAsia="pl-PL"/>
        </w:rPr>
        <w:t>Pzp</w:t>
      </w:r>
      <w:proofErr w:type="spellEnd"/>
      <w:r w:rsidRPr="00990900">
        <w:rPr>
          <w:rFonts w:ascii="Arial" w:eastAsia="Times New Roman" w:hAnsi="Arial" w:cs="Arial"/>
          <w:lang w:eastAsia="pl-PL"/>
        </w:rPr>
        <w:t>, zamawiający dokonuje</w:t>
      </w:r>
      <w:r w:rsidRPr="00B53DFF">
        <w:rPr>
          <w:rFonts w:ascii="Arial" w:eastAsia="Times New Roman" w:hAnsi="Arial" w:cs="Arial"/>
          <w:lang w:eastAsia="pl-PL"/>
        </w:rPr>
        <w:t xml:space="preserve"> </w:t>
      </w:r>
      <w:r w:rsidRPr="00B53DFF">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53DFF">
        <w:rPr>
          <w:rFonts w:ascii="Arial" w:eastAsia="Times New Roman" w:hAnsi="Arial" w:cs="Arial"/>
          <w:lang w:eastAsia="pl-PL"/>
        </w:rPr>
        <w:t xml:space="preserve"> </w:t>
      </w:r>
    </w:p>
    <w:p w:rsidR="00C4069A" w:rsidRPr="005A373A" w:rsidRDefault="00A011A3" w:rsidP="008A69F7">
      <w:pPr>
        <w:numPr>
          <w:ilvl w:val="0"/>
          <w:numId w:val="10"/>
        </w:numPr>
        <w:spacing w:before="120" w:after="120" w:line="360" w:lineRule="auto"/>
        <w:jc w:val="both"/>
        <w:rPr>
          <w:rFonts w:ascii="Arial" w:eastAsia="Times New Roman" w:hAnsi="Arial" w:cs="Arial"/>
          <w:lang w:eastAsia="pl-PL"/>
        </w:rPr>
      </w:pPr>
      <w:r w:rsidRPr="00B53DFF">
        <w:rPr>
          <w:rFonts w:ascii="Arial" w:eastAsia="Times New Roman" w:hAnsi="Arial" w:cs="Arial"/>
          <w:lang w:eastAsia="pl-PL"/>
        </w:rPr>
        <w:t>Wydatki kwalifikowalne stanowi wówczas</w:t>
      </w:r>
      <w:r w:rsidRPr="00B53DFF">
        <w:rPr>
          <w:rFonts w:ascii="A" w:hAnsi="A" w:cs="A"/>
        </w:rPr>
        <w:t xml:space="preserve"> wyłącznie wynagrodzenie dotyczące należności powstałych</w:t>
      </w:r>
      <w:r w:rsidR="00C4069A">
        <w:rPr>
          <w:rFonts w:ascii="A" w:hAnsi="A" w:cs="A"/>
        </w:rPr>
        <w:t>:</w:t>
      </w:r>
    </w:p>
    <w:p w:rsidR="00C4069A" w:rsidRDefault="00C4069A" w:rsidP="005A373A">
      <w:pPr>
        <w:spacing w:before="120" w:after="120" w:line="360" w:lineRule="auto"/>
        <w:ind w:left="360"/>
        <w:jc w:val="both"/>
        <w:rPr>
          <w:rFonts w:ascii="A" w:hAnsi="A" w:cs="A"/>
        </w:rPr>
      </w:pPr>
      <w:r>
        <w:rPr>
          <w:rFonts w:ascii="A" w:hAnsi="A" w:cs="A"/>
        </w:rPr>
        <w:t xml:space="preserve">- </w:t>
      </w:r>
      <w:r w:rsidR="00A011A3" w:rsidRPr="00B53DFF">
        <w:rPr>
          <w:rFonts w:ascii="A" w:hAnsi="A" w:cs="A"/>
        </w:rPr>
        <w:t xml:space="preserve"> po zaakceptowaniu przez </w:t>
      </w:r>
      <w:r w:rsidR="00A011A3" w:rsidRPr="00B53DFF">
        <w:rPr>
          <w:rFonts w:ascii="Arial" w:eastAsia="Times New Roman" w:hAnsi="Arial" w:cs="Arial"/>
          <w:lang w:eastAsia="pl-PL"/>
        </w:rPr>
        <w:t xml:space="preserve">beneficjenta </w:t>
      </w:r>
      <w:r w:rsidR="00A011A3" w:rsidRPr="00B53DFF">
        <w:rPr>
          <w:rFonts w:ascii="A" w:hAnsi="A" w:cs="A"/>
        </w:rPr>
        <w:t xml:space="preserve">umowy o podwykonawstwo, której przedmiotem są roboty budowlane, lub </w:t>
      </w:r>
    </w:p>
    <w:p w:rsidR="00A011A3" w:rsidRPr="00B53DFF" w:rsidRDefault="00C4069A" w:rsidP="005A373A">
      <w:pPr>
        <w:spacing w:before="120" w:after="120" w:line="360" w:lineRule="auto"/>
        <w:ind w:left="360"/>
        <w:jc w:val="both"/>
        <w:rPr>
          <w:rFonts w:ascii="Arial" w:eastAsia="Times New Roman" w:hAnsi="Arial" w:cs="Arial"/>
          <w:lang w:eastAsia="pl-PL"/>
        </w:rPr>
      </w:pPr>
      <w:r>
        <w:rPr>
          <w:rFonts w:ascii="A" w:hAnsi="A" w:cs="A"/>
        </w:rPr>
        <w:t xml:space="preserve">- </w:t>
      </w:r>
      <w:r w:rsidR="00A011A3" w:rsidRPr="00B53DFF">
        <w:rPr>
          <w:rFonts w:ascii="A" w:hAnsi="A" w:cs="A"/>
        </w:rPr>
        <w:t>po przedłożeniu zamawiającemu poświadczonej za zgodność z oryginałem kopii umowy o podwykonawstwo, której przedmiotem są dostawy lub usługi – bez odsetek, należnych podwykonawcy lub dalszemu podwykonawcy.</w:t>
      </w:r>
    </w:p>
    <w:p w:rsidR="00A011A3" w:rsidRPr="00B53DFF" w:rsidRDefault="00A011A3" w:rsidP="008A69F7">
      <w:pPr>
        <w:numPr>
          <w:ilvl w:val="0"/>
          <w:numId w:val="10"/>
        </w:numPr>
        <w:spacing w:before="120" w:after="120" w:line="360" w:lineRule="auto"/>
        <w:jc w:val="both"/>
        <w:rPr>
          <w:rFonts w:ascii="Arial" w:eastAsia="Times New Roman" w:hAnsi="Arial" w:cs="Arial"/>
          <w:lang w:eastAsia="pl-PL"/>
        </w:rPr>
      </w:pPr>
      <w:r w:rsidRPr="00B53DFF">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53DFF" w:rsidRDefault="00A011A3" w:rsidP="008A69F7">
      <w:pPr>
        <w:numPr>
          <w:ilvl w:val="0"/>
          <w:numId w:val="10"/>
        </w:numPr>
        <w:spacing w:before="120" w:after="120" w:line="360" w:lineRule="auto"/>
        <w:jc w:val="both"/>
        <w:rPr>
          <w:rFonts w:ascii="Arial" w:eastAsia="Times New Roman" w:hAnsi="Arial" w:cs="Arial"/>
          <w:lang w:eastAsia="pl-PL"/>
        </w:rPr>
      </w:pPr>
      <w:r w:rsidRPr="00B53DFF">
        <w:rPr>
          <w:rFonts w:ascii="Arial" w:eastAsia="Times New Roman" w:hAnsi="Arial" w:cs="Arial"/>
          <w:lang w:eastAsia="pl-PL"/>
        </w:rPr>
        <w:t xml:space="preserve">Postanowienia, o których mowa w pkt 3-5 stosuje się odpowiednio do wydatków ponoszonych przez podmioty zobowiązane do stosowania zasady konkurencyjności, o której mowa w sekcji 6.5.3 </w:t>
      </w:r>
      <w:r w:rsidRPr="00B53DFF">
        <w:rPr>
          <w:rFonts w:ascii="Arial" w:eastAsia="Times New Roman" w:hAnsi="Arial" w:cs="Arial"/>
          <w:i/>
          <w:lang w:eastAsia="pl-PL"/>
        </w:rPr>
        <w:t>Wytycznych horyzontalnych.</w:t>
      </w:r>
    </w:p>
    <w:p w:rsidR="00A011A3" w:rsidRDefault="00A011A3" w:rsidP="008A69F7">
      <w:pPr>
        <w:numPr>
          <w:ilvl w:val="0"/>
          <w:numId w:val="10"/>
        </w:numPr>
        <w:spacing w:before="120" w:after="120" w:line="360" w:lineRule="auto"/>
        <w:jc w:val="both"/>
        <w:rPr>
          <w:rFonts w:ascii="Arial" w:eastAsia="Times New Roman" w:hAnsi="Arial" w:cs="Arial"/>
          <w:lang w:eastAsia="pl-PL"/>
        </w:rPr>
      </w:pPr>
      <w:r w:rsidRPr="00B53DFF">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Pr="00B53DFF" w:rsidRDefault="008C0F3D" w:rsidP="008C0F3D">
      <w:pPr>
        <w:numPr>
          <w:ilvl w:val="0"/>
          <w:numId w:val="10"/>
        </w:numPr>
        <w:spacing w:before="120" w:after="120" w:line="360" w:lineRule="auto"/>
        <w:jc w:val="both"/>
        <w:rPr>
          <w:rFonts w:ascii="Arial" w:eastAsia="Times New Roman" w:hAnsi="Arial" w:cs="Arial"/>
          <w:lang w:eastAsia="pl-PL"/>
        </w:rPr>
      </w:pPr>
      <w:r w:rsidRPr="008C0F3D">
        <w:rPr>
          <w:rFonts w:ascii="Arial" w:eastAsia="Times New Roman" w:hAnsi="Arial" w:cs="Arial"/>
          <w:lang w:eastAsia="pl-PL"/>
        </w:rPr>
        <w:t>W przypadku dokonania przez wykonawcę cesji wierzytelności na rzecz innego podmiotu, wydatki poniesione przez zamawiającego na rachunek bankowy Cesjonariusza mogą być uznane za kwalifikowalne, jeśli zostaną poniesione zgodnie z pozostałymi wymogami dotyczącymi kwalifikowania wydatków oraz pod warunkiem dokonania cesji zgodnie z prawem</w:t>
      </w:r>
      <w:r>
        <w:rPr>
          <w:rFonts w:ascii="Arial" w:eastAsia="Times New Roman" w:hAnsi="Arial" w:cs="Arial"/>
          <w:lang w:eastAsia="pl-PL"/>
        </w:rPr>
        <w:t>.</w:t>
      </w:r>
    </w:p>
    <w:p w:rsidR="00FF2954" w:rsidRPr="007E469E" w:rsidRDefault="00FF2954" w:rsidP="00FF2954">
      <w:pPr>
        <w:spacing w:before="120" w:after="120" w:line="360" w:lineRule="auto"/>
        <w:ind w:left="360"/>
        <w:jc w:val="both"/>
        <w:rPr>
          <w:rFonts w:ascii="Arial" w:eastAsia="Times New Roman" w:hAnsi="Arial" w:cs="Arial"/>
          <w:lang w:eastAsia="pl-PL"/>
        </w:rPr>
      </w:pPr>
    </w:p>
    <w:p w:rsidR="005A373A" w:rsidRDefault="005A373A">
      <w:pPr>
        <w:rPr>
          <w:rFonts w:ascii="Arial" w:eastAsia="Times New Roman" w:hAnsi="Arial" w:cs="Arial"/>
          <w:lang w:eastAsia="pl-PL"/>
        </w:rPr>
      </w:pPr>
      <w:r>
        <w:rPr>
          <w:rFonts w:ascii="Arial" w:eastAsia="Times New Roman" w:hAnsi="Arial" w:cs="Arial"/>
          <w:lang w:eastAsia="pl-PL"/>
        </w:rPr>
        <w:br w:type="page"/>
      </w:r>
    </w:p>
    <w:p w:rsidR="00903FFD" w:rsidRPr="007E469E" w:rsidRDefault="00903FFD" w:rsidP="005A373A">
      <w:pPr>
        <w:pStyle w:val="Nagwek1"/>
        <w:numPr>
          <w:ilvl w:val="0"/>
          <w:numId w:val="1"/>
        </w:numPr>
        <w:spacing w:before="240" w:after="60" w:line="360" w:lineRule="auto"/>
        <w:jc w:val="center"/>
        <w:rPr>
          <w:rFonts w:ascii="Arial" w:hAnsi="Arial" w:cs="Arial"/>
          <w:color w:val="auto"/>
          <w:sz w:val="24"/>
          <w:szCs w:val="24"/>
        </w:rPr>
      </w:pPr>
      <w:bookmarkStart w:id="77" w:name="_Toc428275503"/>
      <w:bookmarkStart w:id="78" w:name="_Toc428275505"/>
      <w:bookmarkStart w:id="79" w:name="_Toc428275506"/>
      <w:bookmarkStart w:id="80" w:name="_Toc428275507"/>
      <w:bookmarkStart w:id="81" w:name="_Toc428275509"/>
      <w:bookmarkStart w:id="82" w:name="_Toc428275510"/>
      <w:bookmarkStart w:id="83" w:name="_Toc428275511"/>
      <w:bookmarkStart w:id="84" w:name="_Toc428275512"/>
      <w:bookmarkStart w:id="85" w:name="_Toc428275515"/>
      <w:bookmarkStart w:id="86" w:name="_Toc428275516"/>
      <w:bookmarkStart w:id="87" w:name="_Toc428275518"/>
      <w:bookmarkStart w:id="88" w:name="_Toc428275520"/>
      <w:bookmarkStart w:id="89" w:name="_Toc428535202"/>
      <w:bookmarkEnd w:id="77"/>
      <w:bookmarkEnd w:id="78"/>
      <w:bookmarkEnd w:id="79"/>
      <w:bookmarkEnd w:id="80"/>
      <w:bookmarkEnd w:id="81"/>
      <w:bookmarkEnd w:id="82"/>
      <w:bookmarkEnd w:id="83"/>
      <w:bookmarkEnd w:id="84"/>
      <w:bookmarkEnd w:id="85"/>
      <w:bookmarkEnd w:id="86"/>
      <w:bookmarkEnd w:id="87"/>
      <w:bookmarkEnd w:id="88"/>
      <w:r w:rsidRPr="007E469E">
        <w:rPr>
          <w:rFonts w:ascii="Arial" w:hAnsi="Arial" w:cs="Arial"/>
          <w:color w:val="auto"/>
          <w:sz w:val="24"/>
          <w:szCs w:val="24"/>
        </w:rPr>
        <w:t>Rozdział - Oś priorytetowa II. E-administracja i otwarty rząd - szczegółowe zasady kwalifikowalności wydatków w ramach EFRR</w:t>
      </w:r>
      <w:bookmarkEnd w:id="89"/>
    </w:p>
    <w:p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Wydatki kwalifikowalne w niniejszym rozdziale zostały zaprezentowane w podziale na kategorie i podkategorie. </w:t>
      </w:r>
    </w:p>
    <w:p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Budżet projektu ujęty we wniosku o dofinansowanie projektu przedstawia wydatki kwalifikowalne w podziale na kategorie i podkategorie, opisane w tabeli nr </w:t>
      </w:r>
      <w:r w:rsidR="00A7227A">
        <w:rPr>
          <w:rFonts w:ascii="Arial" w:eastAsia="MS Mincho" w:hAnsi="Arial" w:cs="Arial"/>
          <w:lang w:eastAsia="ja-JP"/>
        </w:rPr>
        <w:t>1</w:t>
      </w:r>
      <w:r w:rsidRPr="007E469E">
        <w:rPr>
          <w:rFonts w:ascii="Arial" w:eastAsia="MS Mincho" w:hAnsi="Arial" w:cs="Arial"/>
          <w:lang w:eastAsia="ja-JP"/>
        </w:rPr>
        <w:t xml:space="preserve">. </w:t>
      </w:r>
    </w:p>
    <w:p w:rsidR="00903FFD"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Umowa o dofinansowanie reguluje sposób postępowania w przypadku konieczności dokonania przesunięć wydatków pomiędzy kategoriami lub podkategoriami wydatków, wskazując sytuacje wymagające aneksowania umowy o dofinansowanie. </w:t>
      </w:r>
    </w:p>
    <w:p w:rsidR="00B53DFF" w:rsidRDefault="00B53DFF"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B53DFF">
        <w:rPr>
          <w:rFonts w:ascii="Arial" w:eastAsia="MS Mincho" w:hAnsi="Arial" w:cs="Arial"/>
          <w:lang w:eastAsia="ja-JP"/>
        </w:rPr>
        <w:t>W ramach II osi priorytetowej nie dopuszcza się stosowania uproszczonych metod rozliczania wydatków.</w:t>
      </w:r>
    </w:p>
    <w:p w:rsidR="00F81D5B" w:rsidRDefault="00197515"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Usługi</w:t>
      </w:r>
      <w:r w:rsidR="00F81D5B">
        <w:rPr>
          <w:rFonts w:ascii="Arial" w:eastAsia="MS Mincho" w:hAnsi="Arial" w:cs="Arial"/>
          <w:lang w:eastAsia="ja-JP"/>
        </w:rPr>
        <w:t xml:space="preserve"> niezlecane na zewnątrz, ale wykonywane przez pracowników beneficjenta </w:t>
      </w:r>
      <w:r w:rsidR="00D45AEE">
        <w:rPr>
          <w:rFonts w:ascii="Arial" w:eastAsia="MS Mincho" w:hAnsi="Arial" w:cs="Arial"/>
          <w:lang w:eastAsia="ja-JP"/>
        </w:rPr>
        <w:t xml:space="preserve">lub partnera </w:t>
      </w:r>
      <w:r w:rsidR="00F81D5B">
        <w:rPr>
          <w:rFonts w:ascii="Arial" w:eastAsia="MS Mincho" w:hAnsi="Arial" w:cs="Arial"/>
          <w:lang w:eastAsia="ja-JP"/>
        </w:rPr>
        <w:t>są finansowane w ramach kategorii dotyczącej wynagrodzenia pracowników</w:t>
      </w:r>
      <w:r w:rsidR="00D45AEE">
        <w:rPr>
          <w:rFonts w:ascii="Arial" w:eastAsia="MS Mincho" w:hAnsi="Arial" w:cs="Arial"/>
          <w:lang w:eastAsia="ja-JP"/>
        </w:rPr>
        <w:t xml:space="preserve"> lub kosztów pośrednich</w:t>
      </w:r>
      <w:r w:rsidR="00F81D5B">
        <w:rPr>
          <w:rFonts w:ascii="Arial" w:eastAsia="MS Mincho" w:hAnsi="Arial" w:cs="Arial"/>
          <w:lang w:eastAsia="ja-JP"/>
        </w:rPr>
        <w:t xml:space="preserve">. </w:t>
      </w:r>
    </w:p>
    <w:p w:rsidR="00903FFD" w:rsidRPr="007E469E" w:rsidRDefault="00903FFD" w:rsidP="00903FFD">
      <w:pPr>
        <w:spacing w:before="40" w:after="40" w:line="360" w:lineRule="auto"/>
        <w:jc w:val="both"/>
        <w:rPr>
          <w:rFonts w:ascii="Arial" w:eastAsia="Times New Roman" w:hAnsi="Arial" w:cs="Arial"/>
          <w:sz w:val="18"/>
          <w:szCs w:val="18"/>
          <w:lang w:eastAsia="pl-PL"/>
        </w:rPr>
      </w:pPr>
      <w:r w:rsidRPr="007E469E">
        <w:rPr>
          <w:rFonts w:ascii="Arial" w:eastAsia="Times New Roman" w:hAnsi="Arial" w:cs="Arial"/>
          <w:sz w:val="18"/>
          <w:szCs w:val="18"/>
          <w:lang w:eastAsia="pl-PL"/>
        </w:rPr>
        <w:t xml:space="preserve">Tabela </w:t>
      </w:r>
      <w:r w:rsidR="00A7227A">
        <w:rPr>
          <w:rFonts w:ascii="Arial" w:eastAsia="Times New Roman" w:hAnsi="Arial" w:cs="Arial"/>
          <w:sz w:val="18"/>
          <w:szCs w:val="18"/>
          <w:lang w:eastAsia="pl-PL"/>
        </w:rPr>
        <w:t>1</w:t>
      </w:r>
      <w:r w:rsidRPr="007E469E">
        <w:rPr>
          <w:rFonts w:ascii="Arial" w:eastAsia="Times New Roman" w:hAnsi="Arial" w:cs="Arial"/>
          <w:sz w:val="18"/>
          <w:szCs w:val="18"/>
          <w:lang w:eastAsia="pl-PL"/>
        </w:rPr>
        <w:t>. Klasyfikacja wydatków w</w:t>
      </w:r>
      <w:r w:rsidR="001A10AC">
        <w:rPr>
          <w:rFonts w:ascii="Arial" w:eastAsia="Times New Roman" w:hAnsi="Arial" w:cs="Arial"/>
          <w:sz w:val="18"/>
          <w:szCs w:val="18"/>
          <w:lang w:eastAsia="pl-PL"/>
        </w:rPr>
        <w:t xml:space="preserve"> osi II PO PC </w:t>
      </w:r>
      <w:r w:rsidRPr="007E469E">
        <w:rPr>
          <w:rFonts w:ascii="Arial" w:eastAsia="Times New Roman" w:hAnsi="Arial" w:cs="Arial"/>
          <w:sz w:val="18"/>
          <w:szCs w:val="18"/>
          <w:lang w:eastAsia="pl-PL"/>
        </w:rPr>
        <w:t>według kategorii i podkategorii</w:t>
      </w:r>
    </w:p>
    <w:tbl>
      <w:tblPr>
        <w:tblStyle w:val="Tabela-Siatka"/>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4498"/>
        <w:gridCol w:w="4606"/>
      </w:tblGrid>
      <w:tr w:rsidR="00903FFD" w:rsidRPr="007E469E" w:rsidTr="00792F8A">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FFD" w:rsidRPr="007E469E" w:rsidRDefault="00903FFD" w:rsidP="00792F8A">
            <w:pPr>
              <w:jc w:val="center"/>
              <w:rPr>
                <w:rFonts w:ascii="Arial" w:hAnsi="Arial" w:cs="Arial"/>
                <w:b/>
              </w:rPr>
            </w:pPr>
          </w:p>
          <w:p w:rsidR="00903FFD" w:rsidRPr="007E469E" w:rsidRDefault="00903FFD" w:rsidP="00792F8A">
            <w:pPr>
              <w:jc w:val="center"/>
              <w:rPr>
                <w:rFonts w:ascii="Arial" w:hAnsi="Arial" w:cs="Arial"/>
                <w:b/>
              </w:rPr>
            </w:pPr>
            <w:r w:rsidRPr="007E469E">
              <w:rPr>
                <w:rFonts w:ascii="Arial" w:hAnsi="Arial" w:cs="Arial"/>
                <w:b/>
              </w:rPr>
              <w:t>Kategoria</w:t>
            </w:r>
          </w:p>
          <w:p w:rsidR="00903FFD" w:rsidRPr="007E469E" w:rsidRDefault="00903FFD" w:rsidP="00792F8A">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FFD" w:rsidRPr="007E469E" w:rsidRDefault="00903FFD" w:rsidP="00792F8A">
            <w:pPr>
              <w:jc w:val="center"/>
              <w:rPr>
                <w:rFonts w:ascii="Arial" w:hAnsi="Arial" w:cs="Arial"/>
                <w:b/>
              </w:rPr>
            </w:pPr>
          </w:p>
          <w:p w:rsidR="00903FFD" w:rsidRPr="007E469E" w:rsidRDefault="00903FFD" w:rsidP="00792F8A">
            <w:pPr>
              <w:jc w:val="center"/>
              <w:rPr>
                <w:rFonts w:ascii="Arial" w:hAnsi="Arial" w:cs="Arial"/>
                <w:b/>
              </w:rPr>
            </w:pPr>
            <w:r w:rsidRPr="007E469E">
              <w:rPr>
                <w:rFonts w:ascii="Arial" w:hAnsi="Arial" w:cs="Arial"/>
                <w:b/>
              </w:rPr>
              <w:t>Podkategoria</w:t>
            </w:r>
          </w:p>
        </w:tc>
      </w:tr>
      <w:tr w:rsidR="00181F03" w:rsidRPr="007E469E" w:rsidTr="00792F8A">
        <w:tc>
          <w:tcPr>
            <w:tcW w:w="4498" w:type="dxa"/>
            <w:vMerge w:val="restart"/>
            <w:tcBorders>
              <w:top w:val="single" w:sz="4" w:space="0" w:color="auto"/>
              <w:left w:val="single" w:sz="4" w:space="0" w:color="auto"/>
              <w:right w:val="single" w:sz="4" w:space="0" w:color="auto"/>
            </w:tcBorders>
            <w:vAlign w:val="center"/>
          </w:tcPr>
          <w:p w:rsidR="00181F03" w:rsidRPr="007E469E" w:rsidRDefault="00181F03" w:rsidP="00B949A5">
            <w:pPr>
              <w:spacing w:before="120" w:after="120" w:line="240" w:lineRule="exact"/>
              <w:jc w:val="center"/>
              <w:rPr>
                <w:rFonts w:ascii="Arial" w:hAnsi="Arial" w:cs="Arial"/>
              </w:rPr>
            </w:pPr>
            <w:r>
              <w:rPr>
                <w:rFonts w:ascii="Arial" w:hAnsi="Arial" w:cs="Arial"/>
              </w:rPr>
              <w:t xml:space="preserve">Środki </w:t>
            </w:r>
            <w:r w:rsidRPr="007E469E">
              <w:rPr>
                <w:rFonts w:ascii="Arial" w:hAnsi="Arial" w:cs="Arial"/>
              </w:rPr>
              <w:t>trwał</w:t>
            </w:r>
            <w:r>
              <w:rPr>
                <w:rFonts w:ascii="Arial" w:hAnsi="Arial" w:cs="Arial"/>
              </w:rPr>
              <w:t>e</w:t>
            </w:r>
            <w:r w:rsidRPr="007E469E">
              <w:rPr>
                <w:rFonts w:ascii="Arial" w:hAnsi="Arial" w:cs="Arial"/>
              </w:rPr>
              <w:t xml:space="preserve"> i wartości niematerialn</w:t>
            </w:r>
            <w:r>
              <w:rPr>
                <w:rFonts w:ascii="Arial" w:hAnsi="Arial" w:cs="Arial"/>
              </w:rPr>
              <w:t>e</w:t>
            </w:r>
            <w:r w:rsidRPr="007E469E">
              <w:rPr>
                <w:rFonts w:ascii="Arial" w:hAnsi="Arial" w:cs="Arial"/>
              </w:rPr>
              <w:t xml:space="preserve"> i prawn</w:t>
            </w:r>
            <w:r>
              <w:rPr>
                <w:rFonts w:ascii="Arial" w:hAnsi="Arial" w:cs="Arial"/>
              </w:rPr>
              <w:t>e</w:t>
            </w: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sidRPr="007E469E">
              <w:rPr>
                <w:rFonts w:ascii="Arial" w:hAnsi="Arial" w:cs="Arial"/>
              </w:rPr>
              <w:t>Oprogramowanie</w:t>
            </w:r>
          </w:p>
        </w:tc>
      </w:tr>
      <w:tr w:rsidR="00181F03" w:rsidRPr="007E469E" w:rsidTr="00090C88">
        <w:tc>
          <w:tcPr>
            <w:tcW w:w="4498" w:type="dxa"/>
            <w:vMerge/>
            <w:tcBorders>
              <w:left w:val="single" w:sz="4" w:space="0" w:color="auto"/>
              <w:right w:val="single" w:sz="4" w:space="0" w:color="auto"/>
            </w:tcBorders>
            <w:vAlign w:val="center"/>
          </w:tcPr>
          <w:p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sidRPr="007E469E">
              <w:rPr>
                <w:rFonts w:ascii="Arial" w:hAnsi="Arial" w:cs="Arial"/>
              </w:rPr>
              <w:t>Sprzęt informatyczny</w:t>
            </w:r>
          </w:p>
        </w:tc>
      </w:tr>
      <w:tr w:rsidR="00181F03" w:rsidRPr="007E469E" w:rsidTr="00792F8A">
        <w:tc>
          <w:tcPr>
            <w:tcW w:w="4498" w:type="dxa"/>
            <w:vMerge/>
            <w:tcBorders>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Pr>
                <w:rFonts w:ascii="Arial" w:hAnsi="Arial" w:cs="Arial"/>
              </w:rPr>
              <w:t>Sprzęt do digitalizacji</w:t>
            </w:r>
          </w:p>
        </w:tc>
      </w:tr>
      <w:tr w:rsidR="00EB34E0" w:rsidRPr="007E469E" w:rsidTr="00792F8A">
        <w:tc>
          <w:tcPr>
            <w:tcW w:w="4498" w:type="dxa"/>
            <w:vMerge w:val="restart"/>
            <w:tcBorders>
              <w:top w:val="single" w:sz="4" w:space="0" w:color="auto"/>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r w:rsidRPr="007E469E">
              <w:rPr>
                <w:rFonts w:ascii="Arial" w:hAnsi="Arial" w:cs="Arial"/>
              </w:rPr>
              <w:t>Usługi zewnętrzne</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Przygotowanie projektu</w:t>
            </w:r>
          </w:p>
        </w:tc>
      </w:tr>
      <w:tr w:rsidR="00EB34E0" w:rsidRPr="007E469E" w:rsidTr="00792F8A">
        <w:tc>
          <w:tcPr>
            <w:tcW w:w="4498" w:type="dxa"/>
            <w:vMerge/>
            <w:tcBorders>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Usługi informatyczne</w:t>
            </w:r>
          </w:p>
        </w:tc>
      </w:tr>
      <w:tr w:rsidR="00EB34E0" w:rsidRPr="007E469E" w:rsidTr="00F46CF9">
        <w:tc>
          <w:tcPr>
            <w:tcW w:w="4498" w:type="dxa"/>
            <w:vMerge/>
            <w:tcBorders>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Usługi wspomagające realizację projektu</w:t>
            </w:r>
          </w:p>
        </w:tc>
      </w:tr>
      <w:tr w:rsidR="00EB34E0" w:rsidRPr="007E469E" w:rsidTr="00792F8A">
        <w:tc>
          <w:tcPr>
            <w:tcW w:w="4498" w:type="dxa"/>
            <w:vMerge/>
            <w:tcBorders>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 xml:space="preserve">Usługi dotyczące digitalizacji zasobów </w:t>
            </w:r>
            <w:r w:rsidR="002D057E" w:rsidRPr="002D057E">
              <w:rPr>
                <w:rFonts w:ascii="Arial" w:hAnsi="Arial" w:cs="Arial"/>
              </w:rPr>
              <w:t>(w tym przygotowanie do digitalizacji)</w:t>
            </w:r>
          </w:p>
        </w:tc>
      </w:tr>
      <w:tr w:rsidR="00EB34E0" w:rsidRPr="007E469E" w:rsidTr="00792F8A">
        <w:tc>
          <w:tcPr>
            <w:tcW w:w="4498" w:type="dxa"/>
            <w:tcBorders>
              <w:left w:val="single" w:sz="4" w:space="0" w:color="auto"/>
              <w:bottom w:val="single" w:sz="4" w:space="0" w:color="auto"/>
              <w:right w:val="single" w:sz="4" w:space="0" w:color="auto"/>
            </w:tcBorders>
            <w:vAlign w:val="center"/>
          </w:tcPr>
          <w:p w:rsidR="00EB34E0" w:rsidRPr="007E469E" w:rsidRDefault="00D45AEE" w:rsidP="00792F8A">
            <w:pPr>
              <w:spacing w:before="120" w:after="120" w:line="240" w:lineRule="exact"/>
              <w:jc w:val="center"/>
              <w:rPr>
                <w:rFonts w:ascii="Arial" w:hAnsi="Arial" w:cs="Arial"/>
              </w:rPr>
            </w:pPr>
            <w:r>
              <w:rPr>
                <w:rFonts w:ascii="Arial" w:hAnsi="Arial" w:cs="Arial"/>
              </w:rPr>
              <w:t>Pozostałe</w:t>
            </w:r>
            <w:r w:rsidR="00F81D5B">
              <w:rPr>
                <w:rFonts w:ascii="Arial" w:hAnsi="Arial" w:cs="Arial"/>
              </w:rPr>
              <w:t xml:space="preserve"> wydatki związane z digitalizacją zasobów</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Default="00EB34E0" w:rsidP="008E66D4">
            <w:pPr>
              <w:spacing w:before="120" w:after="120" w:line="240" w:lineRule="exact"/>
              <w:jc w:val="both"/>
              <w:rPr>
                <w:rFonts w:ascii="Arial" w:hAnsi="Arial" w:cs="Arial"/>
              </w:rPr>
            </w:pPr>
          </w:p>
        </w:tc>
      </w:tr>
      <w:tr w:rsidR="00352001" w:rsidRPr="007E469E" w:rsidTr="00973929">
        <w:trPr>
          <w:trHeight w:val="825"/>
        </w:trPr>
        <w:tc>
          <w:tcPr>
            <w:tcW w:w="4498" w:type="dxa"/>
            <w:tcBorders>
              <w:top w:val="single" w:sz="4" w:space="0" w:color="auto"/>
              <w:left w:val="single" w:sz="4" w:space="0" w:color="auto"/>
              <w:right w:val="single" w:sz="4" w:space="0" w:color="auto"/>
            </w:tcBorders>
            <w:vAlign w:val="center"/>
          </w:tcPr>
          <w:p w:rsidR="00352001" w:rsidRPr="007E469E" w:rsidRDefault="00346E16" w:rsidP="005C4465">
            <w:pPr>
              <w:spacing w:before="120" w:after="120" w:line="240" w:lineRule="exact"/>
              <w:jc w:val="center"/>
              <w:rPr>
                <w:rFonts w:ascii="Arial" w:hAnsi="Arial" w:cs="Arial"/>
              </w:rPr>
            </w:pPr>
            <w:r w:rsidRPr="00AE367A">
              <w:rPr>
                <w:rFonts w:ascii="Arial" w:hAnsi="Arial" w:cs="Arial"/>
              </w:rPr>
              <w:t xml:space="preserve">Wynagrodzenia pracowników wykonujących </w:t>
            </w:r>
            <w:r w:rsidR="005C4465">
              <w:rPr>
                <w:rFonts w:ascii="Arial" w:hAnsi="Arial" w:cs="Arial"/>
              </w:rPr>
              <w:t>merytoryczne zadania bezpośrednio związane z głównymi celami i produktami projektu</w:t>
            </w:r>
          </w:p>
        </w:tc>
        <w:tc>
          <w:tcPr>
            <w:tcW w:w="4606" w:type="dxa"/>
            <w:tcBorders>
              <w:top w:val="single" w:sz="4" w:space="0" w:color="auto"/>
              <w:left w:val="single" w:sz="4" w:space="0" w:color="auto"/>
              <w:right w:val="single" w:sz="4" w:space="0" w:color="auto"/>
            </w:tcBorders>
            <w:vAlign w:val="center"/>
          </w:tcPr>
          <w:p w:rsidR="00352001" w:rsidRPr="007E469E" w:rsidRDefault="00352001" w:rsidP="00973929">
            <w:pPr>
              <w:spacing w:before="120" w:after="120" w:line="240" w:lineRule="exact"/>
              <w:jc w:val="both"/>
              <w:rPr>
                <w:rFonts w:ascii="Arial" w:hAnsi="Arial" w:cs="Arial"/>
              </w:rPr>
            </w:pPr>
          </w:p>
        </w:tc>
      </w:tr>
      <w:tr w:rsidR="00EB34E0" w:rsidRPr="007E469E" w:rsidTr="00F46CF9">
        <w:tc>
          <w:tcPr>
            <w:tcW w:w="4498" w:type="dxa"/>
            <w:vMerge w:val="restart"/>
            <w:tcBorders>
              <w:top w:val="single" w:sz="4" w:space="0" w:color="auto"/>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r w:rsidRPr="007E469E">
              <w:rPr>
                <w:rFonts w:ascii="Arial" w:hAnsi="Arial" w:cs="Arial"/>
              </w:rPr>
              <w:t>Zakup nieruchomości</w:t>
            </w:r>
            <w:r>
              <w:rPr>
                <w:rFonts w:ascii="Arial" w:hAnsi="Arial" w:cs="Arial"/>
              </w:rPr>
              <w:t>/gruntu</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Zakup nieruchomości zabudowanej</w:t>
            </w:r>
          </w:p>
        </w:tc>
      </w:tr>
      <w:tr w:rsidR="00EB34E0" w:rsidRPr="007E469E" w:rsidTr="00F46CF9">
        <w:tc>
          <w:tcPr>
            <w:tcW w:w="4498" w:type="dxa"/>
            <w:vMerge/>
            <w:tcBorders>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Zakup nieruchomości niezabudowanej</w:t>
            </w: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Roboty budowlane</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Szkolenia</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Informacja i Promocja</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1008EC" w:rsidP="003E0053">
            <w:pPr>
              <w:spacing w:before="120" w:after="120" w:line="240" w:lineRule="exact"/>
              <w:jc w:val="center"/>
              <w:rPr>
                <w:rFonts w:ascii="Arial" w:hAnsi="Arial" w:cs="Arial"/>
              </w:rPr>
            </w:pPr>
            <w:r>
              <w:rPr>
                <w:rFonts w:ascii="Arial" w:hAnsi="Arial" w:cs="Arial"/>
              </w:rPr>
              <w:t>Wydatki poniesione na pokrycie k</w:t>
            </w:r>
            <w:r w:rsidR="00903FFD" w:rsidRPr="00AE367A">
              <w:rPr>
                <w:rFonts w:ascii="Arial" w:hAnsi="Arial" w:cs="Arial"/>
              </w:rPr>
              <w:t>oszt</w:t>
            </w:r>
            <w:r>
              <w:rPr>
                <w:rFonts w:ascii="Arial" w:hAnsi="Arial" w:cs="Arial"/>
              </w:rPr>
              <w:t>ów</w:t>
            </w:r>
            <w:r w:rsidR="00903FFD" w:rsidRPr="00AE367A">
              <w:rPr>
                <w:rFonts w:ascii="Arial" w:hAnsi="Arial" w:cs="Arial"/>
              </w:rPr>
              <w:t xml:space="preserve"> pośredn</w:t>
            </w:r>
            <w:r>
              <w:rPr>
                <w:rFonts w:ascii="Arial" w:hAnsi="Arial" w:cs="Arial"/>
              </w:rPr>
              <w:t>ich</w:t>
            </w:r>
            <w:r w:rsidR="00346E16" w:rsidRPr="00AE367A">
              <w:rPr>
                <w:rFonts w:ascii="Arial" w:hAnsi="Arial" w:cs="Arial"/>
              </w:rPr>
              <w:t xml:space="preserve"> (wynagrodzenia pracowników wykonujących czynności </w:t>
            </w:r>
            <w:r w:rsidR="002877CA" w:rsidRPr="00AE367A">
              <w:rPr>
                <w:rFonts w:ascii="Arial" w:hAnsi="Arial" w:cs="Arial"/>
              </w:rPr>
              <w:t>nie</w:t>
            </w:r>
            <w:r w:rsidR="00346E16" w:rsidRPr="00AE367A">
              <w:rPr>
                <w:rFonts w:ascii="Arial" w:hAnsi="Arial" w:cs="Arial"/>
              </w:rPr>
              <w:t xml:space="preserve">związane </w:t>
            </w:r>
            <w:r w:rsidR="002877CA" w:rsidRPr="00AE367A">
              <w:rPr>
                <w:rFonts w:ascii="Arial" w:hAnsi="Arial" w:cs="Arial"/>
              </w:rPr>
              <w:t xml:space="preserve">bezpośrednio </w:t>
            </w:r>
            <w:r w:rsidR="00346E16" w:rsidRPr="00AE367A">
              <w:rPr>
                <w:rFonts w:ascii="Arial" w:hAnsi="Arial" w:cs="Arial"/>
              </w:rPr>
              <w:t xml:space="preserve">z </w:t>
            </w:r>
            <w:r w:rsidR="005C4465">
              <w:rPr>
                <w:rFonts w:ascii="Arial" w:hAnsi="Arial" w:cs="Arial"/>
              </w:rPr>
              <w:t xml:space="preserve">głównymi celami i produktami </w:t>
            </w:r>
            <w:proofErr w:type="spellStart"/>
            <w:r w:rsidR="005C4465">
              <w:rPr>
                <w:rFonts w:ascii="Arial" w:hAnsi="Arial" w:cs="Arial"/>
              </w:rPr>
              <w:t>projektu</w:t>
            </w:r>
            <w:proofErr w:type="spellEnd"/>
            <w:r w:rsidR="00CA15AD" w:rsidRPr="00AE367A">
              <w:rPr>
                <w:rFonts w:ascii="Arial" w:hAnsi="Arial" w:cs="Arial"/>
              </w:rPr>
              <w:t>)</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Wkład niepieniężny</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bl>
    <w:p w:rsidR="00833A56" w:rsidRDefault="00833A56" w:rsidP="00833A56">
      <w:pPr>
        <w:pStyle w:val="Nagwek2"/>
        <w:spacing w:before="240" w:after="60" w:line="360" w:lineRule="auto"/>
        <w:ind w:left="1004"/>
        <w:rPr>
          <w:rFonts w:ascii="Arial" w:hAnsi="Arial" w:cs="Arial"/>
          <w:i/>
          <w:color w:val="auto"/>
          <w:sz w:val="24"/>
          <w:szCs w:val="24"/>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90" w:name="_Toc428535203"/>
      <w:r w:rsidRPr="007E469E">
        <w:rPr>
          <w:rFonts w:ascii="Arial" w:hAnsi="Arial" w:cs="Arial"/>
          <w:i/>
          <w:color w:val="auto"/>
          <w:sz w:val="24"/>
          <w:szCs w:val="24"/>
        </w:rPr>
        <w:t>Wydatki kwalifikowalne</w:t>
      </w:r>
      <w:bookmarkEnd w:id="90"/>
    </w:p>
    <w:p w:rsidR="00903FFD" w:rsidRPr="008D3EC8" w:rsidRDefault="00903FFD" w:rsidP="005A373A">
      <w:pPr>
        <w:pStyle w:val="Nagwek3"/>
        <w:numPr>
          <w:ilvl w:val="2"/>
          <w:numId w:val="1"/>
        </w:numPr>
        <w:spacing w:before="240" w:after="60" w:line="360" w:lineRule="auto"/>
        <w:jc w:val="center"/>
        <w:rPr>
          <w:rFonts w:ascii="Arial" w:hAnsi="Arial" w:cs="Arial"/>
          <w:b w:val="0"/>
          <w:i/>
          <w:color w:val="auto"/>
          <w:sz w:val="24"/>
          <w:szCs w:val="24"/>
        </w:rPr>
      </w:pPr>
      <w:bookmarkStart w:id="91" w:name="_Toc428535204"/>
      <w:r w:rsidRPr="008D3EC8">
        <w:rPr>
          <w:rFonts w:ascii="Arial" w:hAnsi="Arial" w:cs="Arial"/>
          <w:b w:val="0"/>
          <w:i/>
          <w:color w:val="auto"/>
          <w:sz w:val="24"/>
          <w:szCs w:val="24"/>
        </w:rPr>
        <w:t>Wykaz wydatków kwalifikowalnych ponoszonych na rzecz projektów realizowanych w ramach II osi priorytetowej</w:t>
      </w:r>
      <w:bookmarkEnd w:id="91"/>
      <w:r w:rsidRPr="008D3EC8">
        <w:rPr>
          <w:rFonts w:ascii="Arial" w:hAnsi="Arial" w:cs="Arial"/>
          <w:b w:val="0"/>
          <w:i/>
          <w:color w:val="auto"/>
          <w:sz w:val="24"/>
          <w:szCs w:val="24"/>
        </w:rPr>
        <w:t xml:space="preserve"> </w:t>
      </w:r>
    </w:p>
    <w:p w:rsidR="0006631E" w:rsidRPr="00AE367A" w:rsidRDefault="0006631E" w:rsidP="002877CA">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Wydatki wymienione w poniższych sekcjach uznaje się za kwalifikowalne, o ile poniesione zostały w okresie realizacji projektu. Zasada ta nie dotyczy wydatków na przygotowanie projektu</w:t>
      </w:r>
      <w:r w:rsidR="005223A0" w:rsidRPr="00AE367A">
        <w:rPr>
          <w:rFonts w:ascii="Arial" w:eastAsia="MS Mincho" w:hAnsi="Arial" w:cs="Arial"/>
          <w:lang w:eastAsia="ja-JP"/>
        </w:rPr>
        <w:t xml:space="preserve">, które mogą być poniesione przed </w:t>
      </w:r>
      <w:r w:rsidR="00AE367A">
        <w:rPr>
          <w:rFonts w:ascii="Arial" w:eastAsia="MS Mincho" w:hAnsi="Arial" w:cs="Arial"/>
          <w:lang w:eastAsia="ja-JP"/>
        </w:rPr>
        <w:t>rozpoczęciem</w:t>
      </w:r>
      <w:r w:rsidR="005223A0" w:rsidRPr="00AE367A">
        <w:rPr>
          <w:rFonts w:ascii="Arial" w:eastAsia="MS Mincho" w:hAnsi="Arial" w:cs="Arial"/>
          <w:lang w:eastAsia="ja-JP"/>
        </w:rPr>
        <w:t xml:space="preserve"> realizacji projektu.</w:t>
      </w:r>
    </w:p>
    <w:p w:rsidR="00903FFD" w:rsidRPr="00E2651F" w:rsidRDefault="00903FFD" w:rsidP="000C13DB">
      <w:pPr>
        <w:numPr>
          <w:ilvl w:val="0"/>
          <w:numId w:val="50"/>
        </w:numPr>
        <w:spacing w:before="120" w:after="120" w:line="360" w:lineRule="auto"/>
        <w:jc w:val="both"/>
        <w:rPr>
          <w:rFonts w:ascii="Arial" w:eastAsia="Times New Roman" w:hAnsi="Arial" w:cs="Arial"/>
          <w:lang w:eastAsia="pl-PL"/>
        </w:rPr>
      </w:pPr>
      <w:r w:rsidRPr="00E2651F">
        <w:rPr>
          <w:rFonts w:ascii="Arial" w:eastAsia="Times New Roman" w:hAnsi="Arial" w:cs="Arial"/>
          <w:lang w:eastAsia="pl-PL"/>
        </w:rPr>
        <w:t>Za kwalifikowalne uznaje się następujące wydatki w ramach poniższych kategorii i podkategorii:</w:t>
      </w:r>
    </w:p>
    <w:p w:rsidR="00903FFD" w:rsidRPr="007E469E" w:rsidRDefault="00EB34E0" w:rsidP="008A69F7">
      <w:pPr>
        <w:pStyle w:val="Akapitzlist"/>
        <w:numPr>
          <w:ilvl w:val="1"/>
          <w:numId w:val="12"/>
        </w:numPr>
        <w:spacing w:after="0" w:line="360" w:lineRule="auto"/>
        <w:ind w:hanging="357"/>
        <w:jc w:val="both"/>
        <w:rPr>
          <w:rFonts w:ascii="Arial" w:hAnsi="Arial" w:cs="Arial"/>
        </w:rPr>
      </w:pPr>
      <w:r>
        <w:rPr>
          <w:rFonts w:ascii="Arial" w:hAnsi="Arial" w:cs="Arial"/>
        </w:rPr>
        <w:t xml:space="preserve">Środki trwałe </w:t>
      </w:r>
      <w:r w:rsidR="00903FFD" w:rsidRPr="007E469E">
        <w:rPr>
          <w:rFonts w:ascii="Arial" w:hAnsi="Arial" w:cs="Arial"/>
        </w:rPr>
        <w:t xml:space="preserve">i wartości </w:t>
      </w:r>
      <w:r w:rsidRPr="007E469E">
        <w:rPr>
          <w:rFonts w:ascii="Arial" w:hAnsi="Arial" w:cs="Arial"/>
        </w:rPr>
        <w:t>niematerialn</w:t>
      </w:r>
      <w:r>
        <w:rPr>
          <w:rFonts w:ascii="Arial" w:hAnsi="Arial" w:cs="Arial"/>
        </w:rPr>
        <w:t>e</w:t>
      </w:r>
      <w:r w:rsidRPr="007E469E">
        <w:rPr>
          <w:rFonts w:ascii="Arial" w:hAnsi="Arial" w:cs="Arial"/>
        </w:rPr>
        <w:t xml:space="preserve"> </w:t>
      </w:r>
      <w:r w:rsidR="00903FFD" w:rsidRPr="007E469E">
        <w:rPr>
          <w:rFonts w:ascii="Arial" w:hAnsi="Arial" w:cs="Arial"/>
        </w:rPr>
        <w:t xml:space="preserve">i </w:t>
      </w:r>
      <w:r w:rsidRPr="007E469E">
        <w:rPr>
          <w:rFonts w:ascii="Arial" w:hAnsi="Arial" w:cs="Arial"/>
        </w:rPr>
        <w:t>prawn</w:t>
      </w:r>
      <w:r>
        <w:rPr>
          <w:rFonts w:ascii="Arial" w:hAnsi="Arial" w:cs="Arial"/>
        </w:rPr>
        <w:t>e</w:t>
      </w:r>
    </w:p>
    <w:p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Oprogramowanie  </w:t>
      </w:r>
    </w:p>
    <w:p w:rsidR="00903FFD" w:rsidRPr="00AC115D" w:rsidRDefault="00903FFD" w:rsidP="008A69F7">
      <w:pPr>
        <w:pStyle w:val="Default"/>
        <w:numPr>
          <w:ilvl w:val="0"/>
          <w:numId w:val="27"/>
        </w:numPr>
        <w:spacing w:before="120" w:after="120" w:line="360" w:lineRule="auto"/>
        <w:jc w:val="both"/>
        <w:rPr>
          <w:color w:val="auto"/>
          <w:sz w:val="22"/>
          <w:szCs w:val="22"/>
        </w:rPr>
      </w:pPr>
      <w:r w:rsidRPr="00AC115D">
        <w:rPr>
          <w:color w:val="auto"/>
          <w:sz w:val="22"/>
          <w:szCs w:val="22"/>
        </w:rPr>
        <w:t>wydatki na pokrycie kosztów stworzenia</w:t>
      </w:r>
      <w:r w:rsidR="00A55CF2">
        <w:rPr>
          <w:color w:val="auto"/>
          <w:sz w:val="22"/>
          <w:szCs w:val="22"/>
        </w:rPr>
        <w:t xml:space="preserve">, </w:t>
      </w:r>
      <w:r w:rsidRPr="00AC115D">
        <w:rPr>
          <w:color w:val="auto"/>
          <w:sz w:val="22"/>
          <w:szCs w:val="22"/>
        </w:rPr>
        <w:t>zakupu</w:t>
      </w:r>
      <w:r w:rsidR="00A55CF2">
        <w:rPr>
          <w:color w:val="auto"/>
          <w:sz w:val="22"/>
          <w:szCs w:val="22"/>
        </w:rPr>
        <w:t>, leasingu, dzierżawy i najmu</w:t>
      </w:r>
      <w:r w:rsidRPr="00AC115D">
        <w:rPr>
          <w:color w:val="auto"/>
          <w:sz w:val="22"/>
          <w:szCs w:val="22"/>
        </w:rPr>
        <w:t xml:space="preserve"> oprogramowania, wydatki na wdrożenie oprogramowania,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rsidR="00903FFD" w:rsidRPr="00A55CF2" w:rsidRDefault="00903FFD"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stworzenia domen (platform) i portali,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przygotowania zawartości portali, w tym wydatki na rozbudowę portali,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rsidR="00AC115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sidR="00637A64">
        <w:rPr>
          <w:color w:val="auto"/>
          <w:sz w:val="22"/>
          <w:szCs w:val="22"/>
        </w:rPr>
        <w:t xml:space="preserve"> oraz</w:t>
      </w:r>
      <w:r w:rsidRPr="007E469E">
        <w:rPr>
          <w:color w:val="auto"/>
          <w:sz w:val="22"/>
          <w:szCs w:val="22"/>
        </w:rPr>
        <w:t xml:space="preserve"> identyfikacji (np. elektronicznego poświadczania tożsamości), </w:t>
      </w:r>
    </w:p>
    <w:p w:rsidR="002D4A8A" w:rsidRPr="002D4A8A" w:rsidRDefault="002D4A8A" w:rsidP="008A69F7">
      <w:pPr>
        <w:pStyle w:val="Default"/>
        <w:numPr>
          <w:ilvl w:val="0"/>
          <w:numId w:val="27"/>
        </w:numPr>
        <w:spacing w:before="120" w:after="120" w:line="360" w:lineRule="auto"/>
        <w:jc w:val="both"/>
        <w:rPr>
          <w:color w:val="auto"/>
          <w:sz w:val="22"/>
          <w:szCs w:val="22"/>
        </w:rPr>
      </w:pPr>
      <w:r w:rsidRPr="002D4A8A">
        <w:rPr>
          <w:color w:val="auto"/>
          <w:sz w:val="22"/>
          <w:szCs w:val="22"/>
        </w:rPr>
        <w:t>amortyzacja wartości niematerialnych z zachowaniem zasad ogólnych dotyczących amortyzacji dan</w:t>
      </w:r>
      <w:r w:rsidR="00637A64">
        <w:rPr>
          <w:color w:val="auto"/>
          <w:sz w:val="22"/>
          <w:szCs w:val="22"/>
        </w:rPr>
        <w:t>ego rodzaju</w:t>
      </w:r>
      <w:r w:rsidRPr="002D4A8A">
        <w:rPr>
          <w:color w:val="auto"/>
          <w:sz w:val="22"/>
          <w:szCs w:val="22"/>
        </w:rPr>
        <w:t xml:space="preserve"> wartości niematerialnych w zakresie i w czasie, w jakim są one wykorzystywane do realizacji projektu.</w:t>
      </w:r>
    </w:p>
    <w:p w:rsidR="00AC115D" w:rsidRPr="00AC115D" w:rsidRDefault="00AC115D" w:rsidP="005476DC">
      <w:pPr>
        <w:pStyle w:val="Default"/>
        <w:spacing w:before="120" w:after="120" w:line="360" w:lineRule="auto"/>
        <w:ind w:left="708"/>
        <w:jc w:val="both"/>
        <w:rPr>
          <w:color w:val="auto"/>
          <w:sz w:val="22"/>
          <w:szCs w:val="22"/>
        </w:rPr>
      </w:pPr>
      <w:r>
        <w:rPr>
          <w:color w:val="auto"/>
          <w:sz w:val="22"/>
          <w:szCs w:val="22"/>
        </w:rPr>
        <w:t>Przy zakupie, modernizacji, aktualizacj</w:t>
      </w:r>
      <w:r w:rsidR="005A6088">
        <w:rPr>
          <w:color w:val="auto"/>
          <w:sz w:val="22"/>
          <w:szCs w:val="22"/>
        </w:rPr>
        <w:t>i</w:t>
      </w:r>
      <w:r>
        <w:rPr>
          <w:color w:val="auto"/>
          <w:sz w:val="22"/>
          <w:szCs w:val="22"/>
        </w:rPr>
        <w:t xml:space="preserve"> bądź stworzeniu oprogramowania</w:t>
      </w:r>
      <w:r w:rsidR="005A6088">
        <w:rPr>
          <w:color w:val="auto"/>
          <w:sz w:val="22"/>
          <w:szCs w:val="22"/>
        </w:rPr>
        <w:t xml:space="preserve"> </w:t>
      </w:r>
      <w:r>
        <w:rPr>
          <w:color w:val="auto"/>
          <w:sz w:val="22"/>
          <w:szCs w:val="22"/>
        </w:rPr>
        <w:t xml:space="preserve">kwalifikowalne są </w:t>
      </w:r>
      <w:r w:rsidR="00A0475E">
        <w:rPr>
          <w:color w:val="auto"/>
          <w:sz w:val="22"/>
          <w:szCs w:val="22"/>
        </w:rPr>
        <w:t xml:space="preserve">wydatki </w:t>
      </w:r>
      <w:r>
        <w:rPr>
          <w:color w:val="auto"/>
          <w:sz w:val="22"/>
          <w:szCs w:val="22"/>
        </w:rPr>
        <w:t xml:space="preserve"> zakupu, rozszerzenia i aktualizacji licencji lub przejęcia autorskich praw majątkowych</w:t>
      </w:r>
      <w:r w:rsidR="00663591">
        <w:rPr>
          <w:color w:val="auto"/>
          <w:sz w:val="22"/>
          <w:szCs w:val="22"/>
        </w:rPr>
        <w:t>.</w:t>
      </w:r>
      <w:r>
        <w:rPr>
          <w:color w:val="auto"/>
          <w:sz w:val="22"/>
          <w:szCs w:val="22"/>
        </w:rPr>
        <w:t xml:space="preserve"> </w:t>
      </w:r>
    </w:p>
    <w:p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Sprzęt informatyczny</w:t>
      </w:r>
      <w:r w:rsidR="00197515">
        <w:rPr>
          <w:rStyle w:val="Odwoanieprzypisudolnego"/>
          <w:rFonts w:ascii="Arial" w:eastAsia="Times New Roman" w:hAnsi="Arial" w:cs="Arial"/>
          <w:lang w:eastAsia="pl-PL"/>
        </w:rPr>
        <w:footnoteReference w:id="18"/>
      </w:r>
      <w:r w:rsidRPr="007E469E">
        <w:rPr>
          <w:rFonts w:ascii="Arial" w:eastAsia="Times New Roman" w:hAnsi="Arial" w:cs="Arial"/>
          <w:lang w:eastAsia="pl-PL"/>
        </w:rPr>
        <w:t xml:space="preserve"> </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i dostawę sprzętu informatycznego,</w:t>
      </w:r>
    </w:p>
    <w:p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na urządzenia sieciowe i osprzęt sieciowy pozwalający na przyłączenie do szerokopasmowego </w:t>
      </w:r>
      <w:proofErr w:type="spellStart"/>
      <w:r>
        <w:rPr>
          <w:color w:val="auto"/>
          <w:sz w:val="22"/>
          <w:szCs w:val="22"/>
        </w:rPr>
        <w:t>inte</w:t>
      </w:r>
      <w:r w:rsidR="002C6384">
        <w:rPr>
          <w:color w:val="auto"/>
          <w:sz w:val="22"/>
          <w:szCs w:val="22"/>
        </w:rPr>
        <w:t>r</w:t>
      </w:r>
      <w:r>
        <w:rPr>
          <w:color w:val="auto"/>
          <w:sz w:val="22"/>
          <w:szCs w:val="22"/>
        </w:rPr>
        <w:t>netu</w:t>
      </w:r>
      <w:proofErr w:type="spellEnd"/>
      <w:r>
        <w:rPr>
          <w:color w:val="auto"/>
          <w:sz w:val="22"/>
          <w:szCs w:val="22"/>
        </w:rPr>
        <w:t xml:space="preserv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modernizację sprzętu informatycznego</w:t>
      </w:r>
      <w:r w:rsidR="00616629">
        <w:rPr>
          <w:color w:val="auto"/>
          <w:sz w:val="22"/>
          <w:szCs w:val="22"/>
        </w:rPr>
        <w:t xml:space="preserve"> </w:t>
      </w:r>
      <w:r w:rsidR="009829C6">
        <w:rPr>
          <w:color w:val="auto"/>
          <w:sz w:val="22"/>
          <w:szCs w:val="22"/>
        </w:rPr>
        <w:t>w zakresie w jakim jest to niezbędne do realizacji projektu</w:t>
      </w:r>
      <w:r w:rsidR="00616629">
        <w:rPr>
          <w:color w:val="auto"/>
          <w:sz w:val="22"/>
          <w:szCs w:val="22"/>
        </w:rPr>
        <w:t>,</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utrzymanie sprzętu w okresie realizacji projektu,</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leasing sprzętu informatycznego,</w:t>
      </w:r>
    </w:p>
    <w:p w:rsidR="008E66D4"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najem sprzętu informatycznego</w:t>
      </w:r>
      <w:r w:rsidR="008E66D4">
        <w:rPr>
          <w:color w:val="auto"/>
          <w:sz w:val="22"/>
          <w:szCs w:val="22"/>
        </w:rPr>
        <w:t>,</w:t>
      </w:r>
    </w:p>
    <w:p w:rsidR="00A55CF2" w:rsidRDefault="00A55CF2" w:rsidP="008A69F7">
      <w:pPr>
        <w:pStyle w:val="Default"/>
        <w:numPr>
          <w:ilvl w:val="0"/>
          <w:numId w:val="27"/>
        </w:numPr>
        <w:spacing w:before="120" w:after="120" w:line="360" w:lineRule="auto"/>
        <w:jc w:val="both"/>
        <w:rPr>
          <w:color w:val="auto"/>
          <w:sz w:val="22"/>
          <w:szCs w:val="22"/>
        </w:rPr>
      </w:pPr>
      <w:r>
        <w:rPr>
          <w:color w:val="auto"/>
          <w:sz w:val="22"/>
          <w:szCs w:val="22"/>
        </w:rPr>
        <w:t>wydatki na dzierżawę sprzętu informatycznego,</w:t>
      </w:r>
    </w:p>
    <w:p w:rsidR="00637A64" w:rsidRPr="008E66D4" w:rsidRDefault="008E66D4" w:rsidP="0091631C">
      <w:pPr>
        <w:pStyle w:val="Default"/>
        <w:numPr>
          <w:ilvl w:val="0"/>
          <w:numId w:val="27"/>
        </w:numPr>
        <w:spacing w:before="120" w:after="120" w:line="360" w:lineRule="auto"/>
        <w:jc w:val="both"/>
        <w:rPr>
          <w:color w:val="auto"/>
          <w:sz w:val="22"/>
          <w:szCs w:val="22"/>
        </w:rPr>
      </w:pPr>
      <w:r w:rsidRPr="008E66D4">
        <w:rPr>
          <w:color w:val="auto"/>
          <w:sz w:val="22"/>
          <w:szCs w:val="22"/>
        </w:rPr>
        <w:t>amortyzacja sprzętu informatycznego z zachowaniem zasad ogólnych dotycz</w:t>
      </w:r>
      <w:r w:rsidR="00637A64">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sidR="00663591">
        <w:rPr>
          <w:color w:val="auto"/>
          <w:sz w:val="22"/>
          <w:szCs w:val="22"/>
        </w:rPr>
        <w:t xml:space="preserve"> oraz</w:t>
      </w:r>
      <w:r w:rsidRPr="007E469E">
        <w:rPr>
          <w:color w:val="auto"/>
          <w:sz w:val="22"/>
          <w:szCs w:val="22"/>
        </w:rPr>
        <w:t xml:space="preserve"> identyfikacji (np. elektronicznego poświadczania tożsamości</w:t>
      </w:r>
      <w:r w:rsidR="00663591">
        <w:rPr>
          <w:color w:val="auto"/>
          <w:sz w:val="22"/>
          <w:szCs w:val="22"/>
        </w:rPr>
        <w:t>)</w:t>
      </w:r>
      <w:r w:rsidRPr="007E469E">
        <w:rPr>
          <w:color w:val="auto"/>
          <w:sz w:val="22"/>
          <w:szCs w:val="22"/>
        </w:rPr>
        <w:t>.</w:t>
      </w:r>
    </w:p>
    <w:p w:rsidR="0057541F" w:rsidRDefault="0057541F" w:rsidP="0091631C">
      <w:pPr>
        <w:pStyle w:val="Default"/>
        <w:numPr>
          <w:ilvl w:val="0"/>
          <w:numId w:val="62"/>
        </w:numPr>
        <w:spacing w:before="120" w:after="120" w:line="360" w:lineRule="auto"/>
        <w:jc w:val="both"/>
        <w:rPr>
          <w:color w:val="auto"/>
          <w:sz w:val="22"/>
          <w:szCs w:val="22"/>
        </w:rPr>
      </w:pPr>
      <w:r>
        <w:rPr>
          <w:color w:val="auto"/>
          <w:sz w:val="22"/>
          <w:szCs w:val="22"/>
        </w:rPr>
        <w:t>Sprzęt do digitalizacji</w:t>
      </w:r>
    </w:p>
    <w:p w:rsidR="0057541F" w:rsidRPr="0091631C" w:rsidRDefault="0057541F" w:rsidP="0091631C">
      <w:pPr>
        <w:pStyle w:val="Default"/>
        <w:numPr>
          <w:ilvl w:val="0"/>
          <w:numId w:val="27"/>
        </w:numPr>
        <w:spacing w:before="120" w:after="120" w:line="360" w:lineRule="auto"/>
        <w:jc w:val="both"/>
      </w:pPr>
      <w:r w:rsidRPr="0091631C">
        <w:rPr>
          <w:color w:val="auto"/>
          <w:sz w:val="22"/>
          <w:szCs w:val="22"/>
        </w:rPr>
        <w:t xml:space="preserve">wydatki związane z zakupem infrastruktury do </w:t>
      </w:r>
      <w:r w:rsidR="00050247">
        <w:rPr>
          <w:color w:val="auto"/>
          <w:sz w:val="22"/>
          <w:szCs w:val="22"/>
        </w:rPr>
        <w:t xml:space="preserve">pozyskiwania udostępnianych w ramach projektu danych oraz do </w:t>
      </w:r>
      <w:r w:rsidRPr="0091631C">
        <w:rPr>
          <w:color w:val="auto"/>
          <w:sz w:val="22"/>
          <w:szCs w:val="22"/>
        </w:rPr>
        <w:t>digitalizacji (skanery, kamery cyfrowe, oświetlenie, zestawy komputerowe, podzespoły komputerowe, kalibratory i spektrofotometry, akcesoria itp.)</w:t>
      </w:r>
    </w:p>
    <w:p w:rsidR="0057541F" w:rsidRPr="0091631C" w:rsidRDefault="0057541F" w:rsidP="0091631C">
      <w:pPr>
        <w:pStyle w:val="Default"/>
        <w:numPr>
          <w:ilvl w:val="0"/>
          <w:numId w:val="27"/>
        </w:numPr>
        <w:spacing w:before="120" w:after="120" w:line="360" w:lineRule="auto"/>
        <w:jc w:val="both"/>
      </w:pPr>
      <w:r w:rsidRPr="0091631C">
        <w:rPr>
          <w:color w:val="auto"/>
          <w:sz w:val="22"/>
          <w:szCs w:val="22"/>
        </w:rPr>
        <w:t>wydatki na modernizację sprzętu do digitalizacji</w:t>
      </w:r>
      <w:r w:rsidR="00050247">
        <w:rPr>
          <w:color w:val="auto"/>
          <w:sz w:val="22"/>
          <w:szCs w:val="22"/>
        </w:rPr>
        <w:t xml:space="preserve"> w zakresie w jakim jest to niezbędne do realizacji projektu</w:t>
      </w:r>
      <w:r w:rsidRPr="0091631C">
        <w:rPr>
          <w:color w:val="auto"/>
          <w:sz w:val="22"/>
          <w:szCs w:val="22"/>
        </w:rPr>
        <w:t>, pod warunkiem, że sprzęt ten nie został zakupiony przy współfinansowaniu ze środków funduszy unijnych,</w:t>
      </w:r>
    </w:p>
    <w:p w:rsidR="0057541F" w:rsidRPr="0091631C" w:rsidRDefault="0057541F" w:rsidP="0091631C">
      <w:pPr>
        <w:pStyle w:val="Default"/>
        <w:numPr>
          <w:ilvl w:val="0"/>
          <w:numId w:val="27"/>
        </w:numPr>
        <w:spacing w:before="120" w:after="120" w:line="360" w:lineRule="auto"/>
        <w:jc w:val="both"/>
      </w:pPr>
      <w:r w:rsidRPr="0091631C">
        <w:rPr>
          <w:color w:val="auto"/>
          <w:sz w:val="22"/>
          <w:szCs w:val="22"/>
        </w:rPr>
        <w:t>utrzymanie sprzętu w okresie realizacji projektu,</w:t>
      </w:r>
    </w:p>
    <w:p w:rsidR="0057541F" w:rsidRPr="0091631C" w:rsidRDefault="0057541F" w:rsidP="0091631C">
      <w:pPr>
        <w:pStyle w:val="Default"/>
        <w:numPr>
          <w:ilvl w:val="0"/>
          <w:numId w:val="27"/>
        </w:numPr>
        <w:spacing w:before="120" w:after="120" w:line="360" w:lineRule="auto"/>
        <w:jc w:val="both"/>
      </w:pPr>
      <w:r w:rsidRPr="0091631C">
        <w:rPr>
          <w:color w:val="auto"/>
          <w:sz w:val="22"/>
          <w:szCs w:val="22"/>
        </w:rPr>
        <w:t>wydatki na opiekę serwisową posprzedażową (</w:t>
      </w:r>
      <w:proofErr w:type="spellStart"/>
      <w:r w:rsidRPr="0091631C">
        <w:rPr>
          <w:color w:val="auto"/>
          <w:sz w:val="22"/>
          <w:szCs w:val="22"/>
        </w:rPr>
        <w:t>maintenance</w:t>
      </w:r>
      <w:proofErr w:type="spellEnd"/>
      <w:r w:rsidRPr="0091631C">
        <w:rPr>
          <w:color w:val="auto"/>
          <w:sz w:val="22"/>
          <w:szCs w:val="22"/>
        </w:rPr>
        <w:t>) sprzętu do digitalizacji</w:t>
      </w:r>
    </w:p>
    <w:p w:rsidR="0057541F" w:rsidRPr="0091631C" w:rsidRDefault="0057541F" w:rsidP="0091631C">
      <w:pPr>
        <w:pStyle w:val="Default"/>
        <w:numPr>
          <w:ilvl w:val="0"/>
          <w:numId w:val="27"/>
        </w:numPr>
        <w:spacing w:before="120" w:after="120" w:line="360" w:lineRule="auto"/>
        <w:jc w:val="both"/>
      </w:pPr>
      <w:r w:rsidRPr="0091631C">
        <w:rPr>
          <w:color w:val="auto"/>
          <w:sz w:val="22"/>
          <w:szCs w:val="22"/>
        </w:rPr>
        <w:t>wydatki na leasing sprzętu do digitalizacji,</w:t>
      </w:r>
    </w:p>
    <w:p w:rsidR="0057541F" w:rsidRPr="0091631C" w:rsidRDefault="0057541F" w:rsidP="0091631C">
      <w:pPr>
        <w:pStyle w:val="Default"/>
        <w:numPr>
          <w:ilvl w:val="0"/>
          <w:numId w:val="27"/>
        </w:numPr>
        <w:spacing w:before="120" w:after="120" w:line="360" w:lineRule="auto"/>
        <w:jc w:val="both"/>
      </w:pPr>
      <w:r w:rsidRPr="0091631C">
        <w:rPr>
          <w:color w:val="auto"/>
          <w:sz w:val="22"/>
          <w:szCs w:val="22"/>
        </w:rPr>
        <w:t>wydatki na najem sprzętu do digitalizacji,</w:t>
      </w:r>
    </w:p>
    <w:p w:rsidR="0057541F" w:rsidRPr="0091631C" w:rsidRDefault="0057541F" w:rsidP="0091631C">
      <w:pPr>
        <w:pStyle w:val="Default"/>
        <w:numPr>
          <w:ilvl w:val="0"/>
          <w:numId w:val="27"/>
        </w:numPr>
        <w:spacing w:before="120" w:after="120" w:line="360" w:lineRule="auto"/>
        <w:jc w:val="both"/>
      </w:pPr>
      <w:r w:rsidRPr="0091631C">
        <w:rPr>
          <w:color w:val="auto"/>
          <w:sz w:val="22"/>
          <w:szCs w:val="22"/>
        </w:rPr>
        <w:t>wydatki na dzierżawę sprzętu do digitalizacji,</w:t>
      </w:r>
    </w:p>
    <w:p w:rsidR="0057541F" w:rsidRPr="0091631C" w:rsidRDefault="0057541F" w:rsidP="0091631C">
      <w:pPr>
        <w:pStyle w:val="Default"/>
        <w:numPr>
          <w:ilvl w:val="0"/>
          <w:numId w:val="27"/>
        </w:numPr>
        <w:spacing w:before="120" w:after="120" w:line="360" w:lineRule="auto"/>
        <w:jc w:val="both"/>
      </w:pPr>
      <w:r w:rsidRPr="0091631C">
        <w:rPr>
          <w:color w:val="auto"/>
          <w:sz w:val="22"/>
          <w:szCs w:val="22"/>
        </w:rPr>
        <w:t>amortyzacja sprzętu do digitalizacji, z zachowaniem zasad ogólnych dotyczących amortyzacji danego rodzaju środków trwałych w zakresie i w czasie, w jakim są one wykorzystywane do realizacji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Usługi zewnętrzne</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P</w:t>
      </w:r>
      <w:r w:rsidR="00903FFD" w:rsidRPr="007E469E">
        <w:rPr>
          <w:rFonts w:ascii="Arial" w:eastAsia="Times New Roman" w:hAnsi="Arial" w:cs="Arial"/>
          <w:lang w:eastAsia="pl-PL"/>
        </w:rPr>
        <w:t xml:space="preserve">rzygotowanie projektu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dokumentacja techniczna, finansowa o ile jej opracowanie jest niezbędne do przygotowania lub realizacji projektu, z wyjątkiem wypełnienia formularza wniosku o dofinansowanie.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studium wykonalności,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dokumentacja przetargowa,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ocena oddziaływania na środowisko,</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mapy lub szkice sytuujące projekt</w:t>
      </w:r>
      <w:r w:rsidR="008E66D4">
        <w:rPr>
          <w:color w:val="auto"/>
          <w:sz w:val="22"/>
          <w:szCs w:val="22"/>
        </w:rPr>
        <w:t>,</w:t>
      </w:r>
    </w:p>
    <w:p w:rsidR="008E66D4" w:rsidRPr="007E469E" w:rsidRDefault="00A0475E"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poniesione na pokrycie </w:t>
      </w:r>
      <w:r w:rsidR="008E66D4">
        <w:rPr>
          <w:color w:val="auto"/>
          <w:sz w:val="22"/>
          <w:szCs w:val="22"/>
        </w:rPr>
        <w:t>koszt</w:t>
      </w:r>
      <w:r>
        <w:rPr>
          <w:color w:val="auto"/>
          <w:sz w:val="22"/>
          <w:szCs w:val="22"/>
        </w:rPr>
        <w:t>ów</w:t>
      </w:r>
      <w:r w:rsidR="008E66D4">
        <w:rPr>
          <w:color w:val="auto"/>
          <w:sz w:val="22"/>
          <w:szCs w:val="22"/>
        </w:rPr>
        <w:t xml:space="preserve"> związan</w:t>
      </w:r>
      <w:r>
        <w:rPr>
          <w:color w:val="auto"/>
          <w:sz w:val="22"/>
          <w:szCs w:val="22"/>
        </w:rPr>
        <w:t>ych</w:t>
      </w:r>
      <w:r w:rsidR="008E66D4">
        <w:rPr>
          <w:color w:val="auto"/>
          <w:sz w:val="22"/>
          <w:szCs w:val="22"/>
        </w:rPr>
        <w:t xml:space="preserve"> z innymi wymagan</w:t>
      </w:r>
      <w:r w:rsidR="00363E15">
        <w:rPr>
          <w:color w:val="auto"/>
          <w:sz w:val="22"/>
          <w:szCs w:val="22"/>
        </w:rPr>
        <w:t>ymi</w:t>
      </w:r>
      <w:r w:rsidR="008E66D4">
        <w:rPr>
          <w:color w:val="auto"/>
          <w:sz w:val="22"/>
          <w:szCs w:val="22"/>
        </w:rPr>
        <w:t xml:space="preserve"> przez IZ/IP POPC działaniami koniecznymi do przeprowadzenia na etapie sporządzania wniosku o dofinansowanie (np. związane z publiczną prezentacją projektu). </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sługi informatyczne</w:t>
      </w:r>
    </w:p>
    <w:p w:rsidR="002D4A8A" w:rsidRPr="002D4A8A" w:rsidRDefault="002D4A8A" w:rsidP="008A69F7">
      <w:pPr>
        <w:pStyle w:val="Akapitzlist"/>
        <w:numPr>
          <w:ilvl w:val="0"/>
          <w:numId w:val="27"/>
        </w:numPr>
        <w:rPr>
          <w:rFonts w:ascii="Arial" w:hAnsi="Arial" w:cs="Arial"/>
        </w:rPr>
      </w:pPr>
      <w:r w:rsidRPr="002D4A8A">
        <w:rPr>
          <w:rFonts w:ascii="Arial" w:hAnsi="Arial" w:cs="Arial"/>
        </w:rPr>
        <w:t>wydatki na opiekę serwisową posprzedażową (</w:t>
      </w:r>
      <w:proofErr w:type="spellStart"/>
      <w:r w:rsidRPr="002D4A8A">
        <w:rPr>
          <w:rFonts w:ascii="Arial" w:hAnsi="Arial" w:cs="Arial"/>
        </w:rPr>
        <w:t>maintenance</w:t>
      </w:r>
      <w:proofErr w:type="spellEnd"/>
      <w:r w:rsidRPr="002D4A8A">
        <w:rPr>
          <w:rFonts w:ascii="Arial" w:hAnsi="Arial" w:cs="Arial"/>
        </w:rPr>
        <w:t>) oprogramowania,</w:t>
      </w:r>
    </w:p>
    <w:p w:rsidR="008E66D4" w:rsidRPr="006854B8"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opiekę serwisową posprzedażową (</w:t>
      </w:r>
      <w:proofErr w:type="spellStart"/>
      <w:r w:rsidRPr="006854B8">
        <w:rPr>
          <w:color w:val="auto"/>
          <w:sz w:val="22"/>
          <w:szCs w:val="22"/>
        </w:rPr>
        <w:t>maintenance</w:t>
      </w:r>
      <w:proofErr w:type="spellEnd"/>
      <w:r w:rsidRPr="006854B8">
        <w:rPr>
          <w:color w:val="auto"/>
          <w:sz w:val="22"/>
          <w:szCs w:val="22"/>
        </w:rPr>
        <w:t>) sprzętu informatycznego (konserwacja),</w:t>
      </w:r>
    </w:p>
    <w:p w:rsidR="002D4A8A"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obsługę i serwis wynajmowanego w ramach projektu sprzętu informatycznego,</w:t>
      </w:r>
    </w:p>
    <w:p w:rsidR="00A55CF2" w:rsidRPr="006854B8" w:rsidRDefault="00A55CF2"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usług: zapewnienia dostępu do sieci Internet, hostingu, kolokacji i innych,</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rsidR="003E0053" w:rsidRPr="007E469E" w:rsidRDefault="00663591" w:rsidP="008A69F7">
      <w:pPr>
        <w:pStyle w:val="Default"/>
        <w:numPr>
          <w:ilvl w:val="0"/>
          <w:numId w:val="27"/>
        </w:numPr>
        <w:spacing w:before="120" w:after="120" w:line="360" w:lineRule="auto"/>
        <w:jc w:val="both"/>
        <w:rPr>
          <w:color w:val="auto"/>
          <w:sz w:val="22"/>
          <w:szCs w:val="22"/>
        </w:rPr>
      </w:pPr>
      <w:r>
        <w:rPr>
          <w:color w:val="auto"/>
          <w:sz w:val="22"/>
          <w:szCs w:val="22"/>
        </w:rPr>
        <w:t xml:space="preserve">digitalizacja rejestrów i poprawa jakości danych, w tym czyszczenie danych oraz digitalizacja danych dostępnych w innych </w:t>
      </w:r>
      <w:r w:rsidR="00B10CE1">
        <w:rPr>
          <w:color w:val="auto"/>
          <w:sz w:val="22"/>
          <w:szCs w:val="22"/>
        </w:rPr>
        <w:t>formach niż forma cyfrowa</w:t>
      </w:r>
      <w:r>
        <w:rPr>
          <w:color w:val="auto"/>
          <w:sz w:val="22"/>
          <w:szCs w:val="22"/>
        </w:rPr>
        <w:t>.</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 xml:space="preserve">sługi wspomagające realizację </w:t>
      </w:r>
      <w:proofErr w:type="spellStart"/>
      <w:r w:rsidR="00903FFD" w:rsidRPr="007E469E">
        <w:rPr>
          <w:rFonts w:ascii="Arial" w:eastAsia="Times New Roman" w:hAnsi="Arial" w:cs="Arial"/>
          <w:lang w:eastAsia="pl-PL"/>
        </w:rPr>
        <w:t>projektu</w:t>
      </w:r>
      <w:proofErr w:type="spellEnd"/>
      <w:r w:rsidR="00903FFD" w:rsidRPr="007E469E">
        <w:rPr>
          <w:rFonts w:ascii="Arial" w:eastAsia="Times New Roman" w:hAnsi="Arial" w:cs="Arial"/>
          <w:lang w:eastAsia="pl-PL"/>
        </w:rPr>
        <w:t xml:space="preserv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ekspertyzy prawne, badania i analizy techniczne, finansowe, ekonomiczne oraz w zakresie wdrażania krajowych i międzynarodowych standardów,</w:t>
      </w:r>
    </w:p>
    <w:p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usługi prawne,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zarządcze,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tłumaczenia</w:t>
      </w:r>
      <w:r w:rsidR="00F46CF9">
        <w:rPr>
          <w:color w:val="auto"/>
          <w:sz w:val="22"/>
          <w:szCs w:val="22"/>
        </w:rPr>
        <w:t>,</w:t>
      </w:r>
    </w:p>
    <w:p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księgowe, </w:t>
      </w:r>
    </w:p>
    <w:p w:rsidR="00903FFD" w:rsidRPr="007E469E" w:rsidDel="003E0053" w:rsidRDefault="001B7EFE" w:rsidP="008A69F7">
      <w:pPr>
        <w:pStyle w:val="Default"/>
        <w:numPr>
          <w:ilvl w:val="0"/>
          <w:numId w:val="27"/>
        </w:numPr>
        <w:spacing w:before="120" w:after="120" w:line="360" w:lineRule="auto"/>
        <w:jc w:val="both"/>
        <w:rPr>
          <w:color w:val="auto"/>
          <w:sz w:val="22"/>
          <w:szCs w:val="22"/>
        </w:rPr>
      </w:pPr>
      <w:r w:rsidRPr="007E469E" w:rsidDel="003E0053">
        <w:rPr>
          <w:color w:val="auto"/>
          <w:sz w:val="22"/>
          <w:szCs w:val="22"/>
        </w:rPr>
        <w:t>usługi</w:t>
      </w:r>
      <w:r w:rsidR="00C62CEF" w:rsidRPr="007E469E" w:rsidDel="003E0053">
        <w:rPr>
          <w:color w:val="auto"/>
          <w:sz w:val="22"/>
          <w:szCs w:val="22"/>
        </w:rPr>
        <w:t xml:space="preserve"> </w:t>
      </w:r>
      <w:r w:rsidR="00903FFD" w:rsidRPr="007E469E" w:rsidDel="003E0053">
        <w:rPr>
          <w:color w:val="auto"/>
          <w:sz w:val="22"/>
          <w:szCs w:val="22"/>
        </w:rPr>
        <w:t xml:space="preserve">audytu </w:t>
      </w:r>
      <w:r w:rsidR="00C62CEF" w:rsidRPr="007E469E" w:rsidDel="003E0053">
        <w:rPr>
          <w:color w:val="auto"/>
          <w:sz w:val="22"/>
          <w:szCs w:val="22"/>
        </w:rPr>
        <w:t xml:space="preserve">zewnętrznego </w:t>
      </w:r>
      <w:r w:rsidR="00903FFD" w:rsidRPr="007E469E" w:rsidDel="003E0053">
        <w:rPr>
          <w:color w:val="auto"/>
          <w:sz w:val="22"/>
          <w:szCs w:val="22"/>
        </w:rPr>
        <w:t xml:space="preserv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drukarskie i usługi kopiowania dokumentów,</w:t>
      </w:r>
    </w:p>
    <w:p w:rsidR="00903FFD"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Zakup nieruchomości</w:t>
      </w:r>
      <w:r w:rsidR="00F46CF9">
        <w:rPr>
          <w:rFonts w:ascii="Arial" w:hAnsi="Arial" w:cs="Arial"/>
        </w:rPr>
        <w:t>/gruntu</w:t>
      </w:r>
      <w:r w:rsidRPr="007E469E">
        <w:rPr>
          <w:rFonts w:ascii="Arial" w:hAnsi="Arial" w:cs="Arial"/>
        </w:rPr>
        <w:t xml:space="preserve"> </w:t>
      </w:r>
    </w:p>
    <w:p w:rsidR="00FD1C7C" w:rsidRPr="007E469E" w:rsidRDefault="00FD1C7C" w:rsidP="0091631C">
      <w:pPr>
        <w:pStyle w:val="Akapitzlist"/>
        <w:spacing w:after="0" w:line="360" w:lineRule="auto"/>
        <w:jc w:val="both"/>
        <w:rPr>
          <w:rFonts w:ascii="Arial" w:hAnsi="Arial" w:cs="Arial"/>
        </w:rPr>
      </w:pPr>
      <w:r>
        <w:rPr>
          <w:rFonts w:ascii="Arial" w:hAnsi="Arial" w:cs="Arial"/>
        </w:rPr>
        <w:t xml:space="preserve">Zakup nieruchomości jest kwalifikowalny na warunkach określonych w podrozdziale 7.4 </w:t>
      </w:r>
      <w:r w:rsidRPr="0091631C">
        <w:rPr>
          <w:rFonts w:ascii="Arial" w:hAnsi="Arial" w:cs="Arial"/>
          <w:i/>
        </w:rPr>
        <w:t>Wytycznych horyzontalnych</w:t>
      </w:r>
      <w:r>
        <w:rPr>
          <w:rFonts w:ascii="Arial" w:hAnsi="Arial" w:cs="Arial"/>
        </w:rPr>
        <w:t>. Do wydatków kwalifikowalnych zalicza się wydatki poniesione na:</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zabudowanej, </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niezabudowanej, </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wydatki na opłaty niezbędne do zakupu nieruchomości jeżeli </w:t>
      </w:r>
      <w:r w:rsidR="00F46CF9">
        <w:rPr>
          <w:rFonts w:ascii="Arial" w:eastAsia="Times New Roman" w:hAnsi="Arial" w:cs="Arial"/>
          <w:lang w:eastAsia="pl-PL"/>
        </w:rPr>
        <w:t xml:space="preserve">nieruchomość jest </w:t>
      </w:r>
      <w:r w:rsidRPr="007E469E">
        <w:rPr>
          <w:rFonts w:ascii="Arial" w:eastAsia="Times New Roman" w:hAnsi="Arial" w:cs="Arial"/>
          <w:lang w:eastAsia="pl-PL"/>
        </w:rPr>
        <w:t xml:space="preserve"> niezbędn</w:t>
      </w:r>
      <w:r w:rsidR="00F46CF9">
        <w:rPr>
          <w:rFonts w:ascii="Arial" w:eastAsia="Times New Roman" w:hAnsi="Arial" w:cs="Arial"/>
          <w:lang w:eastAsia="pl-PL"/>
        </w:rPr>
        <w:t>a</w:t>
      </w:r>
      <w:r w:rsidRPr="007E469E">
        <w:rPr>
          <w:rFonts w:ascii="Arial" w:eastAsia="Times New Roman" w:hAnsi="Arial" w:cs="Arial"/>
          <w:lang w:eastAsia="pl-PL"/>
        </w:rPr>
        <w:t xml:space="preserve"> do realizacji projektu (np. opłaty notarialne).</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Powyższe wydatki nie mogą przekraczać 10% całkowitych wydatków kwalifikowalnych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Roboty budowlane </w:t>
      </w:r>
    </w:p>
    <w:p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rsidR="00903FFD" w:rsidRPr="007E469E" w:rsidRDefault="00903FFD" w:rsidP="00AA774A">
      <w:pPr>
        <w:numPr>
          <w:ilvl w:val="0"/>
          <w:numId w:val="3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rsidR="00903FFD" w:rsidRPr="002877CA" w:rsidRDefault="00F46CF9" w:rsidP="008A69F7">
      <w:pPr>
        <w:pStyle w:val="Akapitzlist"/>
        <w:numPr>
          <w:ilvl w:val="1"/>
          <w:numId w:val="12"/>
        </w:numPr>
        <w:spacing w:after="0" w:line="360" w:lineRule="auto"/>
        <w:jc w:val="both"/>
        <w:rPr>
          <w:rFonts w:ascii="Arial" w:hAnsi="Arial" w:cs="Arial"/>
          <w:color w:val="FF0000"/>
        </w:rPr>
      </w:pPr>
      <w:r w:rsidRPr="008F7DE0">
        <w:rPr>
          <w:rFonts w:ascii="Arial" w:hAnsi="Arial" w:cs="Arial"/>
        </w:rPr>
        <w:t xml:space="preserve">Wynagrodzenia pracowników wykonujących </w:t>
      </w:r>
      <w:r w:rsidR="00D94F26">
        <w:rPr>
          <w:rFonts w:ascii="Arial" w:hAnsi="Arial" w:cs="Arial"/>
        </w:rPr>
        <w:t xml:space="preserve">merytoryczne zadania bezpośrednio związane z głównymi celami i produktami projektu </w:t>
      </w:r>
      <w:r w:rsidRPr="008F7DE0">
        <w:rPr>
          <w:rFonts w:ascii="Arial" w:hAnsi="Arial" w:cs="Arial"/>
        </w:rPr>
        <w:t xml:space="preserve"> </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Szkolenia</w:t>
      </w:r>
    </w:p>
    <w:p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szkolenia, seminaria i warsztaty dla pracowników </w:t>
      </w:r>
      <w:r w:rsidR="00B70925">
        <w:rPr>
          <w:rFonts w:ascii="Arial" w:eastAsia="Times New Roman" w:hAnsi="Arial" w:cs="Arial"/>
          <w:lang w:eastAsia="pl-PL"/>
        </w:rPr>
        <w:t>instytucji</w:t>
      </w:r>
      <w:r w:rsidRPr="007E469E">
        <w:rPr>
          <w:rFonts w:ascii="Arial" w:eastAsia="Times New Roman" w:hAnsi="Arial" w:cs="Arial"/>
          <w:lang w:eastAsia="pl-PL"/>
        </w:rPr>
        <w:t xml:space="preserve"> korzystających z</w:t>
      </w:r>
      <w:r w:rsidR="00AF3AEE">
        <w:rPr>
          <w:rFonts w:ascii="Arial" w:eastAsia="Times New Roman" w:hAnsi="Arial" w:cs="Arial"/>
          <w:lang w:eastAsia="pl-PL"/>
        </w:rPr>
        <w:t> </w:t>
      </w:r>
      <w:r w:rsidRPr="007E469E">
        <w:rPr>
          <w:rFonts w:ascii="Arial" w:eastAsia="Times New Roman" w:hAnsi="Arial" w:cs="Arial"/>
          <w:lang w:eastAsia="pl-PL"/>
        </w:rPr>
        <w:t>produktów projektu, w tym e-learning,</w:t>
      </w:r>
    </w:p>
    <w:p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Informacja i promocja</w:t>
      </w:r>
      <w:r w:rsidR="00F46CF9">
        <w:rPr>
          <w:rFonts w:ascii="Arial" w:hAnsi="Arial" w:cs="Arial"/>
        </w:rPr>
        <w:t>, w tym</w:t>
      </w:r>
      <w:r w:rsidR="00AF3AEE">
        <w:rPr>
          <w:rFonts w:ascii="Arial" w:hAnsi="Arial" w:cs="Arial"/>
        </w:rPr>
        <w:t xml:space="preserve"> wydatki</w:t>
      </w:r>
      <w:r w:rsidR="00F46CF9">
        <w:rPr>
          <w:rFonts w:ascii="Arial" w:hAnsi="Arial" w:cs="Arial"/>
        </w:rPr>
        <w:t>:</w:t>
      </w:r>
    </w:p>
    <w:p w:rsidR="008F3F77" w:rsidRPr="00CF30FC" w:rsidRDefault="00F46CF9" w:rsidP="00BF416D">
      <w:pPr>
        <w:pStyle w:val="Default"/>
        <w:numPr>
          <w:ilvl w:val="0"/>
          <w:numId w:val="45"/>
        </w:numPr>
        <w:spacing w:line="360" w:lineRule="auto"/>
        <w:ind w:left="993"/>
        <w:jc w:val="both"/>
        <w:rPr>
          <w:color w:val="auto"/>
          <w:sz w:val="22"/>
          <w:szCs w:val="22"/>
        </w:rPr>
      </w:pPr>
      <w:r w:rsidRPr="00007CB4">
        <w:rPr>
          <w:color w:val="auto"/>
          <w:sz w:val="22"/>
          <w:szCs w:val="22"/>
        </w:rPr>
        <w:t xml:space="preserve">poniesione na tablice informacyjne i </w:t>
      </w:r>
      <w:r w:rsidRPr="00CF30FC">
        <w:rPr>
          <w:color w:val="auto"/>
          <w:sz w:val="22"/>
          <w:szCs w:val="22"/>
        </w:rPr>
        <w:t>pamiątkowe,</w:t>
      </w:r>
    </w:p>
    <w:p w:rsidR="008F3F77" w:rsidRPr="00CF30FC" w:rsidRDefault="00F46CF9" w:rsidP="00BF416D">
      <w:pPr>
        <w:pStyle w:val="Default"/>
        <w:numPr>
          <w:ilvl w:val="0"/>
          <w:numId w:val="45"/>
        </w:numPr>
        <w:spacing w:line="360" w:lineRule="auto"/>
        <w:ind w:left="993"/>
        <w:jc w:val="both"/>
        <w:rPr>
          <w:color w:val="auto"/>
          <w:sz w:val="22"/>
          <w:szCs w:val="22"/>
        </w:rPr>
      </w:pPr>
      <w:r w:rsidRPr="00CF30FC">
        <w:rPr>
          <w:color w:val="auto"/>
          <w:sz w:val="22"/>
          <w:szCs w:val="22"/>
        </w:rPr>
        <w:t>związane ze stworzeniem i prowadzeniem strony internetowej projektu,</w:t>
      </w:r>
      <w:r w:rsidR="002A0309" w:rsidRPr="00CF30FC">
        <w:rPr>
          <w:color w:val="auto"/>
          <w:sz w:val="22"/>
          <w:szCs w:val="22"/>
        </w:rPr>
        <w:t xml:space="preserve"> profili na portalach społecznościowych, blogów i innych form wykorzystujących komunikację internetową,</w:t>
      </w:r>
    </w:p>
    <w:p w:rsidR="00034FB2" w:rsidRPr="00CF30FC" w:rsidRDefault="00A0475E"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wydatki </w:t>
      </w:r>
      <w:r w:rsidR="00151E60" w:rsidRPr="00CF30FC">
        <w:rPr>
          <w:color w:val="auto"/>
          <w:sz w:val="22"/>
          <w:szCs w:val="22"/>
        </w:rPr>
        <w:t xml:space="preserve"> </w:t>
      </w:r>
      <w:r w:rsidRPr="00CF30FC">
        <w:rPr>
          <w:color w:val="auto"/>
          <w:sz w:val="22"/>
          <w:szCs w:val="22"/>
        </w:rPr>
        <w:t xml:space="preserve">poniesione </w:t>
      </w:r>
      <w:r w:rsidR="008E14C5" w:rsidRPr="00CF30FC">
        <w:rPr>
          <w:color w:val="auto"/>
          <w:sz w:val="22"/>
          <w:szCs w:val="22"/>
        </w:rPr>
        <w:t xml:space="preserve">w związku z </w:t>
      </w:r>
      <w:r w:rsidR="00151E60" w:rsidRPr="00CF30FC">
        <w:rPr>
          <w:color w:val="auto"/>
          <w:sz w:val="22"/>
          <w:szCs w:val="22"/>
        </w:rPr>
        <w:t>organizacj</w:t>
      </w:r>
      <w:r w:rsidR="008E14C5" w:rsidRPr="00CF30FC">
        <w:rPr>
          <w:color w:val="auto"/>
          <w:sz w:val="22"/>
          <w:szCs w:val="22"/>
        </w:rPr>
        <w:t>ą</w:t>
      </w:r>
      <w:r w:rsidR="00151E60" w:rsidRPr="00CF30FC">
        <w:rPr>
          <w:color w:val="auto"/>
          <w:sz w:val="22"/>
          <w:szCs w:val="22"/>
        </w:rPr>
        <w:t xml:space="preserve"> konferencji promując</w:t>
      </w:r>
      <w:r w:rsidR="00397A8E" w:rsidRPr="00CF30FC">
        <w:rPr>
          <w:color w:val="auto"/>
          <w:sz w:val="22"/>
          <w:szCs w:val="22"/>
        </w:rPr>
        <w:t>ych</w:t>
      </w:r>
      <w:r w:rsidR="00151E60" w:rsidRPr="00CF30FC">
        <w:rPr>
          <w:color w:val="auto"/>
          <w:sz w:val="22"/>
          <w:szCs w:val="22"/>
        </w:rPr>
        <w:t xml:space="preserve"> projekt</w:t>
      </w:r>
      <w:r w:rsidR="00034FB2" w:rsidRPr="00CF30FC">
        <w:rPr>
          <w:color w:val="auto"/>
          <w:sz w:val="22"/>
          <w:szCs w:val="22"/>
        </w:rPr>
        <w:t>,</w:t>
      </w:r>
    </w:p>
    <w:p w:rsidR="00034FB2" w:rsidRPr="00F80636" w:rsidRDefault="00034FB2" w:rsidP="0091631C">
      <w:pPr>
        <w:pStyle w:val="Default"/>
        <w:numPr>
          <w:ilvl w:val="0"/>
          <w:numId w:val="45"/>
        </w:numPr>
        <w:spacing w:line="360" w:lineRule="auto"/>
        <w:ind w:left="993"/>
        <w:jc w:val="both"/>
      </w:pPr>
      <w:r w:rsidRPr="0091631C">
        <w:rPr>
          <w:color w:val="auto"/>
          <w:sz w:val="22"/>
          <w:szCs w:val="22"/>
        </w:rPr>
        <w:t xml:space="preserve">poniesione w związku z </w:t>
      </w:r>
      <w:r w:rsidR="00230FA5" w:rsidRPr="0091631C">
        <w:rPr>
          <w:color w:val="auto"/>
          <w:sz w:val="22"/>
          <w:szCs w:val="22"/>
        </w:rPr>
        <w:t>realizacją</w:t>
      </w:r>
      <w:r w:rsidRPr="0091631C">
        <w:rPr>
          <w:color w:val="auto"/>
          <w:sz w:val="22"/>
          <w:szCs w:val="22"/>
        </w:rPr>
        <w:t xml:space="preserve"> </w:t>
      </w:r>
      <w:r w:rsidR="00230FA5" w:rsidRPr="0091631C">
        <w:rPr>
          <w:color w:val="auto"/>
          <w:sz w:val="22"/>
          <w:szCs w:val="22"/>
        </w:rPr>
        <w:t xml:space="preserve">działań informacyjno-promocyjnych, w tym m.in. </w:t>
      </w:r>
      <w:r w:rsidRPr="0091631C">
        <w:rPr>
          <w:color w:val="auto"/>
          <w:sz w:val="22"/>
          <w:szCs w:val="22"/>
        </w:rPr>
        <w:t>kampanii</w:t>
      </w:r>
      <w:r w:rsidR="00AF3AEE" w:rsidRPr="0091631C">
        <w:rPr>
          <w:color w:val="auto"/>
          <w:sz w:val="22"/>
          <w:szCs w:val="22"/>
        </w:rPr>
        <w:t xml:space="preserve">, </w:t>
      </w:r>
      <w:r w:rsidRPr="0091631C">
        <w:rPr>
          <w:color w:val="auto"/>
          <w:sz w:val="22"/>
          <w:szCs w:val="22"/>
        </w:rPr>
        <w:t>promocji w mediach elektronicznych i</w:t>
      </w:r>
      <w:r w:rsidR="00230FA5" w:rsidRPr="0091631C">
        <w:rPr>
          <w:color w:val="auto"/>
          <w:sz w:val="22"/>
          <w:szCs w:val="22"/>
        </w:rPr>
        <w:t> </w:t>
      </w:r>
      <w:r w:rsidRPr="0091631C">
        <w:rPr>
          <w:color w:val="auto"/>
          <w:sz w:val="22"/>
          <w:szCs w:val="22"/>
        </w:rPr>
        <w:t>tradycyjnych</w:t>
      </w:r>
      <w:r w:rsidR="00230FA5" w:rsidRPr="0091631C">
        <w:rPr>
          <w:color w:val="auto"/>
          <w:sz w:val="22"/>
          <w:szCs w:val="22"/>
        </w:rPr>
        <w:t>,</w:t>
      </w:r>
    </w:p>
    <w:p w:rsidR="00AF3AEE" w:rsidRPr="00CF30FC" w:rsidRDefault="00034FB2"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 związku z organizowaniem </w:t>
      </w:r>
      <w:r w:rsidRPr="00007CB4">
        <w:rPr>
          <w:color w:val="auto"/>
          <w:sz w:val="22"/>
          <w:szCs w:val="22"/>
        </w:rPr>
        <w:t>spotkań</w:t>
      </w:r>
      <w:r w:rsidR="00230FA5" w:rsidRPr="00CF30FC">
        <w:rPr>
          <w:color w:val="auto"/>
          <w:sz w:val="22"/>
          <w:szCs w:val="22"/>
        </w:rPr>
        <w:t xml:space="preserve"> informacyjnych</w:t>
      </w:r>
      <w:r w:rsidRPr="00CF30FC">
        <w:rPr>
          <w:color w:val="auto"/>
          <w:sz w:val="22"/>
          <w:szCs w:val="22"/>
        </w:rPr>
        <w:t xml:space="preserve"> </w:t>
      </w:r>
      <w:r w:rsidR="00AF3AEE" w:rsidRPr="00CF30FC">
        <w:rPr>
          <w:color w:val="auto"/>
          <w:sz w:val="22"/>
          <w:szCs w:val="22"/>
        </w:rPr>
        <w:t xml:space="preserve">i wydarzeń promocyjnych </w:t>
      </w:r>
      <w:r w:rsidRPr="00CF30FC">
        <w:rPr>
          <w:color w:val="auto"/>
          <w:sz w:val="22"/>
          <w:szCs w:val="22"/>
        </w:rPr>
        <w:t>(w tym wynajem sali, catering)</w:t>
      </w:r>
      <w:r w:rsidR="00AF3AEE" w:rsidRPr="00CF30FC">
        <w:rPr>
          <w:color w:val="auto"/>
          <w:sz w:val="22"/>
          <w:szCs w:val="22"/>
        </w:rPr>
        <w:t>,</w:t>
      </w:r>
    </w:p>
    <w:p w:rsidR="00F46CF9" w:rsidRPr="00034FB2" w:rsidRDefault="00AF3AEE" w:rsidP="00BF416D">
      <w:pPr>
        <w:pStyle w:val="Default"/>
        <w:numPr>
          <w:ilvl w:val="0"/>
          <w:numId w:val="45"/>
        </w:numPr>
        <w:spacing w:line="360" w:lineRule="auto"/>
        <w:ind w:left="993"/>
        <w:jc w:val="both"/>
        <w:rPr>
          <w:color w:val="auto"/>
          <w:sz w:val="22"/>
          <w:szCs w:val="22"/>
        </w:rPr>
      </w:pPr>
      <w:r>
        <w:rPr>
          <w:color w:val="auto"/>
          <w:sz w:val="22"/>
          <w:szCs w:val="22"/>
        </w:rPr>
        <w:t>poniesione na podstawowe materiały informacyjne i promocyjne</w:t>
      </w:r>
      <w:r>
        <w:rPr>
          <w:rStyle w:val="Odwoanieprzypisudolnego"/>
          <w:color w:val="auto"/>
          <w:sz w:val="22"/>
          <w:szCs w:val="22"/>
        </w:rPr>
        <w:footnoteReference w:id="19"/>
      </w:r>
      <w:r>
        <w:rPr>
          <w:color w:val="auto"/>
          <w:sz w:val="22"/>
          <w:szCs w:val="22"/>
        </w:rPr>
        <w:t xml:space="preserve">. </w:t>
      </w:r>
    </w:p>
    <w:p w:rsidR="00903FFD" w:rsidRPr="007E469E" w:rsidRDefault="00903FFD" w:rsidP="00F46CF9">
      <w:pPr>
        <w:pStyle w:val="Default"/>
        <w:spacing w:line="360" w:lineRule="auto"/>
        <w:ind w:left="708"/>
        <w:jc w:val="both"/>
        <w:rPr>
          <w:color w:val="auto"/>
          <w:sz w:val="22"/>
          <w:szCs w:val="22"/>
        </w:rPr>
      </w:pPr>
      <w:r w:rsidRPr="007E469E">
        <w:rPr>
          <w:color w:val="auto"/>
          <w:sz w:val="22"/>
          <w:szCs w:val="22"/>
        </w:rPr>
        <w:t xml:space="preserve">Wydatki na informację i promocję nie mogą przekraczać 3% </w:t>
      </w:r>
      <w:r w:rsidR="008E14C5">
        <w:rPr>
          <w:color w:val="auto"/>
          <w:sz w:val="22"/>
          <w:szCs w:val="22"/>
        </w:rPr>
        <w:t>wydatków</w:t>
      </w:r>
      <w:r w:rsidR="008E14C5" w:rsidRPr="007E469E">
        <w:rPr>
          <w:color w:val="auto"/>
          <w:sz w:val="22"/>
          <w:szCs w:val="22"/>
        </w:rPr>
        <w:t xml:space="preserve"> </w:t>
      </w:r>
      <w:r w:rsidRPr="007E469E">
        <w:rPr>
          <w:color w:val="auto"/>
          <w:sz w:val="22"/>
          <w:szCs w:val="22"/>
        </w:rPr>
        <w:t>kwalifikowalnych projektu</w:t>
      </w:r>
      <w:r w:rsidR="00AB17BC">
        <w:rPr>
          <w:color w:val="auto"/>
          <w:sz w:val="22"/>
          <w:szCs w:val="22"/>
        </w:rPr>
        <w:t xml:space="preserve">, o ile zapisy w </w:t>
      </w:r>
      <w:r w:rsidR="00CF30FC">
        <w:rPr>
          <w:color w:val="auto"/>
          <w:sz w:val="22"/>
          <w:szCs w:val="22"/>
        </w:rPr>
        <w:t xml:space="preserve">sekcjach </w:t>
      </w:r>
      <w:r w:rsidR="00AB17BC">
        <w:rPr>
          <w:color w:val="auto"/>
          <w:sz w:val="22"/>
          <w:szCs w:val="22"/>
        </w:rPr>
        <w:t xml:space="preserve">dotyczących dodatkowych wydatków kwalifikowalnych dla poszczególnych działań nie stanowią inaczej. </w:t>
      </w:r>
    </w:p>
    <w:p w:rsidR="00903FFD" w:rsidRPr="007E469E" w:rsidRDefault="001008EC" w:rsidP="008A69F7">
      <w:pPr>
        <w:pStyle w:val="Akapitzlist"/>
        <w:numPr>
          <w:ilvl w:val="1"/>
          <w:numId w:val="12"/>
        </w:numPr>
        <w:spacing w:after="0" w:line="360" w:lineRule="auto"/>
        <w:ind w:hanging="357"/>
        <w:jc w:val="both"/>
        <w:rPr>
          <w:rFonts w:ascii="Arial" w:hAnsi="Arial" w:cs="Arial"/>
        </w:rPr>
      </w:pPr>
      <w:r>
        <w:rPr>
          <w:rFonts w:ascii="Arial" w:hAnsi="Arial" w:cs="Arial"/>
        </w:rPr>
        <w:t>Wydatki poniesione na pokrycie k</w:t>
      </w:r>
      <w:r w:rsidR="00903FFD" w:rsidRPr="007E469E">
        <w:rPr>
          <w:rFonts w:ascii="Arial" w:hAnsi="Arial" w:cs="Arial"/>
        </w:rPr>
        <w:t>oszt</w:t>
      </w:r>
      <w:r>
        <w:rPr>
          <w:rFonts w:ascii="Arial" w:hAnsi="Arial" w:cs="Arial"/>
        </w:rPr>
        <w:t>ów</w:t>
      </w:r>
      <w:r w:rsidR="00903FFD" w:rsidRPr="007E469E">
        <w:rPr>
          <w:rFonts w:ascii="Arial" w:hAnsi="Arial" w:cs="Arial"/>
        </w:rPr>
        <w:t xml:space="preserve"> pośredni</w:t>
      </w:r>
      <w:r>
        <w:rPr>
          <w:rFonts w:ascii="Arial" w:hAnsi="Arial" w:cs="Arial"/>
        </w:rPr>
        <w:t>ch</w:t>
      </w:r>
      <w:r w:rsidR="00903FFD" w:rsidRPr="007E469E">
        <w:rPr>
          <w:rFonts w:ascii="Arial" w:hAnsi="Arial" w:cs="Arial"/>
        </w:rPr>
        <w:t xml:space="preserve"> </w:t>
      </w:r>
    </w:p>
    <w:p w:rsidR="00903FFD" w:rsidRPr="00E20860" w:rsidRDefault="00903FFD" w:rsidP="00E20860">
      <w:pPr>
        <w:pStyle w:val="Default"/>
        <w:spacing w:line="360" w:lineRule="auto"/>
        <w:ind w:left="708"/>
        <w:jc w:val="both"/>
        <w:rPr>
          <w:color w:val="auto"/>
          <w:sz w:val="22"/>
          <w:szCs w:val="22"/>
        </w:rPr>
      </w:pPr>
      <w:r w:rsidRPr="00E20860">
        <w:rPr>
          <w:color w:val="auto"/>
          <w:sz w:val="22"/>
          <w:szCs w:val="22"/>
        </w:rPr>
        <w:t xml:space="preserve">W ramach osi II wydatkami kwalifikowalnymi w ramach </w:t>
      </w:r>
      <w:r w:rsidR="001008EC">
        <w:rPr>
          <w:color w:val="auto"/>
          <w:sz w:val="22"/>
          <w:szCs w:val="22"/>
        </w:rPr>
        <w:t xml:space="preserve">pokrycia </w:t>
      </w:r>
      <w:r w:rsidRPr="00E20860">
        <w:rPr>
          <w:color w:val="auto"/>
          <w:sz w:val="22"/>
          <w:szCs w:val="22"/>
        </w:rPr>
        <w:t xml:space="preserve">kosztów pośrednich mogą być jedynie </w:t>
      </w:r>
      <w:r w:rsidR="001008EC">
        <w:rPr>
          <w:color w:val="auto"/>
          <w:sz w:val="22"/>
          <w:szCs w:val="22"/>
        </w:rPr>
        <w:t>wydatki</w:t>
      </w:r>
      <w:r w:rsidR="001008EC" w:rsidRPr="00E20860">
        <w:rPr>
          <w:color w:val="auto"/>
          <w:sz w:val="22"/>
          <w:szCs w:val="22"/>
        </w:rPr>
        <w:t xml:space="preserve"> </w:t>
      </w:r>
      <w:r w:rsidRPr="00E20860">
        <w:rPr>
          <w:color w:val="auto"/>
          <w:sz w:val="22"/>
          <w:szCs w:val="22"/>
        </w:rPr>
        <w:t>związane z zaangażowaniem pracowników</w:t>
      </w:r>
      <w:r w:rsidR="002877CA" w:rsidRPr="00E20860">
        <w:rPr>
          <w:color w:val="auto"/>
          <w:sz w:val="22"/>
          <w:szCs w:val="22"/>
        </w:rPr>
        <w:t xml:space="preserve"> wykonujących </w:t>
      </w:r>
      <w:r w:rsidRPr="00E20860">
        <w:rPr>
          <w:color w:val="auto"/>
          <w:sz w:val="22"/>
          <w:szCs w:val="22"/>
        </w:rPr>
        <w:t>czynności nie</w:t>
      </w:r>
      <w:r w:rsidR="002877CA" w:rsidRPr="00E20860">
        <w:rPr>
          <w:color w:val="auto"/>
          <w:sz w:val="22"/>
          <w:szCs w:val="22"/>
        </w:rPr>
        <w:t xml:space="preserve">związane bezpośrednio z </w:t>
      </w:r>
      <w:r w:rsidR="00D94F26">
        <w:rPr>
          <w:color w:val="auto"/>
          <w:sz w:val="22"/>
          <w:szCs w:val="22"/>
        </w:rPr>
        <w:t xml:space="preserve">głównymi celami i produktami </w:t>
      </w:r>
      <w:proofErr w:type="spellStart"/>
      <w:r w:rsidR="00D94F26">
        <w:rPr>
          <w:color w:val="auto"/>
          <w:sz w:val="22"/>
          <w:szCs w:val="22"/>
        </w:rPr>
        <w:t>projektu</w:t>
      </w:r>
      <w:proofErr w:type="spellEnd"/>
      <w:r w:rsidRPr="00E20860">
        <w:rPr>
          <w:color w:val="auto"/>
          <w:sz w:val="22"/>
          <w:szCs w:val="22"/>
        </w:rPr>
        <w:t xml:space="preserve">. </w:t>
      </w:r>
      <w:r w:rsidR="008E14C5">
        <w:rPr>
          <w:color w:val="auto"/>
          <w:sz w:val="22"/>
          <w:szCs w:val="22"/>
        </w:rPr>
        <w:t>Można do nich zaliczyć</w:t>
      </w:r>
      <w:r w:rsidR="001008EC">
        <w:rPr>
          <w:color w:val="auto"/>
          <w:sz w:val="22"/>
          <w:szCs w:val="22"/>
        </w:rPr>
        <w:t xml:space="preserve"> wydatki poniesione na </w:t>
      </w:r>
      <w:r w:rsidR="00482633">
        <w:rPr>
          <w:color w:val="auto"/>
          <w:sz w:val="22"/>
          <w:szCs w:val="22"/>
        </w:rPr>
        <w:t>pokrycie</w:t>
      </w:r>
      <w:r w:rsidRPr="00E20860">
        <w:rPr>
          <w:color w:val="auto"/>
          <w:sz w:val="22"/>
          <w:szCs w:val="22"/>
        </w:rPr>
        <w:t>:</w:t>
      </w:r>
    </w:p>
    <w:p w:rsidR="00903FFD" w:rsidRPr="00C31104" w:rsidRDefault="00903FFD" w:rsidP="000C13DB">
      <w:pPr>
        <w:pStyle w:val="Default"/>
        <w:numPr>
          <w:ilvl w:val="0"/>
          <w:numId w:val="90"/>
        </w:numPr>
        <w:spacing w:line="360" w:lineRule="auto"/>
        <w:jc w:val="both"/>
        <w:rPr>
          <w:color w:val="auto"/>
          <w:sz w:val="22"/>
          <w:szCs w:val="22"/>
        </w:rPr>
      </w:pPr>
      <w:r w:rsidRPr="00C31104">
        <w:rPr>
          <w:color w:val="auto"/>
          <w:sz w:val="22"/>
          <w:szCs w:val="22"/>
        </w:rPr>
        <w:t>koszt</w:t>
      </w:r>
      <w:r w:rsidR="001008EC">
        <w:rPr>
          <w:color w:val="auto"/>
          <w:sz w:val="22"/>
          <w:szCs w:val="22"/>
        </w:rPr>
        <w:t>ów</w:t>
      </w:r>
      <w:r w:rsidRPr="00C31104">
        <w:rPr>
          <w:color w:val="auto"/>
          <w:sz w:val="22"/>
          <w:szCs w:val="22"/>
        </w:rPr>
        <w:t xml:space="preserve"> wynagrodze</w:t>
      </w:r>
      <w:r w:rsidR="001008EC">
        <w:rPr>
          <w:color w:val="auto"/>
          <w:sz w:val="22"/>
          <w:szCs w:val="22"/>
        </w:rPr>
        <w:t>ń</w:t>
      </w:r>
      <w:r w:rsidRPr="00C31104">
        <w:rPr>
          <w:color w:val="auto"/>
          <w:sz w:val="22"/>
          <w:szCs w:val="22"/>
        </w:rPr>
        <w:t xml:space="preserve"> personelu zarządzającego jednostki, </w:t>
      </w:r>
    </w:p>
    <w:p w:rsidR="00903FFD" w:rsidRPr="00C31104" w:rsidRDefault="00903FFD" w:rsidP="000C13DB">
      <w:pPr>
        <w:pStyle w:val="Default"/>
        <w:numPr>
          <w:ilvl w:val="0"/>
          <w:numId w:val="90"/>
        </w:numPr>
        <w:spacing w:line="360" w:lineRule="auto"/>
        <w:jc w:val="both"/>
        <w:rPr>
          <w:color w:val="auto"/>
          <w:sz w:val="22"/>
          <w:szCs w:val="22"/>
        </w:rPr>
      </w:pPr>
      <w:r w:rsidRPr="00C31104">
        <w:rPr>
          <w:color w:val="auto"/>
          <w:sz w:val="22"/>
          <w:szCs w:val="22"/>
        </w:rPr>
        <w:t>koszt</w:t>
      </w:r>
      <w:r w:rsidR="001008EC">
        <w:rPr>
          <w:color w:val="auto"/>
          <w:sz w:val="22"/>
          <w:szCs w:val="22"/>
        </w:rPr>
        <w:t>ów</w:t>
      </w:r>
      <w:r w:rsidRPr="00C31104">
        <w:rPr>
          <w:color w:val="auto"/>
          <w:sz w:val="22"/>
          <w:szCs w:val="22"/>
        </w:rPr>
        <w:t xml:space="preserve"> wynagrodze</w:t>
      </w:r>
      <w:r w:rsidR="001008EC">
        <w:rPr>
          <w:color w:val="auto"/>
          <w:sz w:val="22"/>
          <w:szCs w:val="22"/>
        </w:rPr>
        <w:t>ń</w:t>
      </w:r>
      <w:r w:rsidRPr="00C31104">
        <w:rPr>
          <w:color w:val="auto"/>
          <w:sz w:val="22"/>
          <w:szCs w:val="22"/>
        </w:rPr>
        <w:t xml:space="preserve"> koordynatora</w:t>
      </w:r>
      <w:r w:rsidR="00371298">
        <w:rPr>
          <w:color w:val="auto"/>
          <w:sz w:val="22"/>
          <w:szCs w:val="22"/>
        </w:rPr>
        <w:t>/kierownika</w:t>
      </w:r>
      <w:r w:rsidRPr="00C31104">
        <w:rPr>
          <w:color w:val="auto"/>
          <w:sz w:val="22"/>
          <w:szCs w:val="22"/>
        </w:rPr>
        <w:t xml:space="preserve"> projektu i asystenta, </w:t>
      </w:r>
    </w:p>
    <w:p w:rsidR="00903FFD" w:rsidRPr="00C31104" w:rsidRDefault="00903FFD" w:rsidP="000C13DB">
      <w:pPr>
        <w:pStyle w:val="Default"/>
        <w:numPr>
          <w:ilvl w:val="0"/>
          <w:numId w:val="90"/>
        </w:numPr>
        <w:spacing w:line="360" w:lineRule="auto"/>
        <w:jc w:val="both"/>
        <w:rPr>
          <w:color w:val="auto"/>
          <w:sz w:val="22"/>
          <w:szCs w:val="22"/>
        </w:rPr>
      </w:pPr>
      <w:r w:rsidRPr="00C31104">
        <w:rPr>
          <w:color w:val="auto"/>
          <w:sz w:val="22"/>
          <w:szCs w:val="22"/>
        </w:rPr>
        <w:t>koszt</w:t>
      </w:r>
      <w:r w:rsidR="001008EC">
        <w:rPr>
          <w:color w:val="auto"/>
          <w:sz w:val="22"/>
          <w:szCs w:val="22"/>
        </w:rPr>
        <w:t>ów</w:t>
      </w:r>
      <w:r w:rsidRPr="00C31104">
        <w:rPr>
          <w:color w:val="auto"/>
          <w:sz w:val="22"/>
          <w:szCs w:val="22"/>
        </w:rPr>
        <w:t xml:space="preserve"> wynagrodze</w:t>
      </w:r>
      <w:r w:rsidR="001008EC">
        <w:rPr>
          <w:color w:val="auto"/>
          <w:sz w:val="22"/>
          <w:szCs w:val="22"/>
        </w:rPr>
        <w:t>ń</w:t>
      </w:r>
      <w:r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sidR="00CF30FC">
        <w:rPr>
          <w:color w:val="auto"/>
          <w:sz w:val="22"/>
          <w:szCs w:val="22"/>
        </w:rPr>
        <w:t>, obsługę w zakresie promocji, zamówień publicznych</w:t>
      </w:r>
      <w:r w:rsidR="00007CB4">
        <w:rPr>
          <w:color w:val="auto"/>
          <w:sz w:val="22"/>
          <w:szCs w:val="22"/>
        </w:rPr>
        <w:t xml:space="preserve">, prawnym </w:t>
      </w:r>
      <w:r w:rsidRPr="00C31104">
        <w:rPr>
          <w:color w:val="auto"/>
          <w:sz w:val="22"/>
          <w:szCs w:val="22"/>
        </w:rPr>
        <w:t xml:space="preserve">i realizujące także inne działania niezwiązane z wdrażaniem </w:t>
      </w:r>
      <w:r w:rsidR="003B4005" w:rsidRPr="00C31104">
        <w:rPr>
          <w:color w:val="auto"/>
          <w:sz w:val="22"/>
          <w:szCs w:val="22"/>
        </w:rPr>
        <w:t xml:space="preserve">konkretnych zadań wskazanych we wniosku o dofinansowanie </w:t>
      </w:r>
      <w:r w:rsidRPr="00C31104">
        <w:rPr>
          <w:color w:val="auto"/>
          <w:sz w:val="22"/>
          <w:szCs w:val="22"/>
        </w:rPr>
        <w:t>projektu.</w:t>
      </w:r>
    </w:p>
    <w:p w:rsidR="00EF19AE" w:rsidRDefault="00AB17BC" w:rsidP="003B4005">
      <w:pPr>
        <w:pStyle w:val="Default"/>
        <w:spacing w:line="360" w:lineRule="auto"/>
        <w:ind w:left="708"/>
        <w:jc w:val="both"/>
        <w:rPr>
          <w:color w:val="auto"/>
          <w:sz w:val="22"/>
          <w:szCs w:val="22"/>
        </w:rPr>
      </w:pPr>
      <w:r w:rsidRPr="003B4005">
        <w:rPr>
          <w:color w:val="auto"/>
          <w:sz w:val="22"/>
          <w:szCs w:val="22"/>
        </w:rPr>
        <w:t xml:space="preserve">Powyższe </w:t>
      </w:r>
      <w:r w:rsidR="001008EC">
        <w:rPr>
          <w:color w:val="auto"/>
          <w:sz w:val="22"/>
          <w:szCs w:val="22"/>
        </w:rPr>
        <w:t xml:space="preserve">wydatki </w:t>
      </w:r>
      <w:r w:rsidR="00156EDF">
        <w:rPr>
          <w:color w:val="auto"/>
          <w:sz w:val="22"/>
          <w:szCs w:val="22"/>
        </w:rPr>
        <w:t xml:space="preserve">są </w:t>
      </w:r>
      <w:proofErr w:type="spellStart"/>
      <w:r w:rsidR="00156EDF">
        <w:rPr>
          <w:color w:val="auto"/>
          <w:sz w:val="22"/>
          <w:szCs w:val="22"/>
        </w:rPr>
        <w:t>kwalifikowalne</w:t>
      </w:r>
      <w:proofErr w:type="spellEnd"/>
      <w:r w:rsidR="00156EDF">
        <w:rPr>
          <w:color w:val="auto"/>
          <w:sz w:val="22"/>
          <w:szCs w:val="22"/>
        </w:rPr>
        <w:t xml:space="preserve"> w wysokości </w:t>
      </w:r>
      <w:r w:rsidRPr="003B4005">
        <w:rPr>
          <w:color w:val="auto"/>
          <w:sz w:val="22"/>
          <w:szCs w:val="22"/>
        </w:rPr>
        <w:t>nie przekr</w:t>
      </w:r>
      <w:r w:rsidR="00156EDF">
        <w:rPr>
          <w:color w:val="auto"/>
          <w:sz w:val="22"/>
          <w:szCs w:val="22"/>
        </w:rPr>
        <w:t xml:space="preserve">aczającej </w:t>
      </w:r>
      <w:r w:rsidRPr="003B4005">
        <w:rPr>
          <w:color w:val="auto"/>
          <w:sz w:val="22"/>
          <w:szCs w:val="22"/>
        </w:rPr>
        <w:t>1</w:t>
      </w:r>
      <w:r w:rsidR="00B000DD">
        <w:rPr>
          <w:color w:val="auto"/>
          <w:sz w:val="22"/>
          <w:szCs w:val="22"/>
        </w:rPr>
        <w:t>0</w:t>
      </w:r>
      <w:r w:rsidRPr="003B4005">
        <w:rPr>
          <w:color w:val="auto"/>
          <w:sz w:val="22"/>
          <w:szCs w:val="22"/>
        </w:rPr>
        <w:t xml:space="preserve">% całkowitych </w:t>
      </w:r>
      <w:r w:rsidR="001008EC">
        <w:rPr>
          <w:color w:val="auto"/>
          <w:sz w:val="22"/>
          <w:szCs w:val="22"/>
        </w:rPr>
        <w:t xml:space="preserve">wydatków </w:t>
      </w:r>
      <w:r w:rsidRPr="003B4005">
        <w:rPr>
          <w:color w:val="auto"/>
          <w:sz w:val="22"/>
          <w:szCs w:val="22"/>
        </w:rPr>
        <w:t>kwalifikowalnych projektu.</w:t>
      </w:r>
      <w:r w:rsidR="00EF19AE">
        <w:rPr>
          <w:color w:val="auto"/>
          <w:sz w:val="22"/>
          <w:szCs w:val="22"/>
        </w:rPr>
        <w:t xml:space="preserve"> </w:t>
      </w:r>
    </w:p>
    <w:p w:rsidR="00AB17BC" w:rsidRPr="003B4005" w:rsidRDefault="00EF19AE" w:rsidP="003B4005">
      <w:pPr>
        <w:pStyle w:val="Default"/>
        <w:spacing w:line="360" w:lineRule="auto"/>
        <w:ind w:left="708"/>
        <w:jc w:val="both"/>
      </w:pPr>
      <w:r>
        <w:rPr>
          <w:color w:val="auto"/>
          <w:sz w:val="22"/>
          <w:szCs w:val="22"/>
        </w:rPr>
        <w:t xml:space="preserve">Dla projektów wybranych do dofinansowania w ramach naboru dla działania 2.1 </w:t>
      </w:r>
      <w:r w:rsidRPr="00EF19AE">
        <w:rPr>
          <w:color w:val="auto"/>
          <w:sz w:val="22"/>
          <w:szCs w:val="22"/>
        </w:rPr>
        <w:t>nr POPC.02.01.00-IP.01-00-001/15</w:t>
      </w:r>
      <w:r>
        <w:rPr>
          <w:color w:val="auto"/>
          <w:sz w:val="22"/>
          <w:szCs w:val="22"/>
        </w:rPr>
        <w:t xml:space="preserve"> powyższe wydatki są kwalifikowalne do </w:t>
      </w:r>
      <w:r w:rsidRPr="00EF19AE">
        <w:rPr>
          <w:color w:val="auto"/>
          <w:sz w:val="22"/>
          <w:szCs w:val="22"/>
        </w:rPr>
        <w:t>wysokości nieprzekraczającej 25% całkowitych bezpośrednich wydatków kwalifikowalnych projektu</w:t>
      </w:r>
      <w:r>
        <w:rPr>
          <w:color w:val="auto"/>
          <w:sz w:val="22"/>
          <w:szCs w:val="22"/>
        </w:rPr>
        <w:t>.</w:t>
      </w:r>
      <w:r w:rsidRPr="00EF19AE">
        <w:rPr>
          <w:color w:val="auto"/>
          <w:sz w:val="22"/>
          <w:szCs w:val="22"/>
        </w:rPr>
        <w:t xml:space="preserve"> </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Wkład niepieniężny </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Rezerwa na nieprzewidziane wydatki</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 xml:space="preserve">Możliwe jest uwzględnienie w budżecie projektu rezerwy na nieprzewidziane wydatki w </w:t>
      </w:r>
      <w:r w:rsidRPr="0091631C">
        <w:rPr>
          <w:b/>
          <w:color w:val="auto"/>
          <w:sz w:val="22"/>
          <w:szCs w:val="22"/>
        </w:rPr>
        <w:t>części inwestycyjnej projektu</w:t>
      </w:r>
      <w:r w:rsidRPr="007E469E">
        <w:rPr>
          <w:color w:val="auto"/>
          <w:sz w:val="22"/>
          <w:szCs w:val="22"/>
        </w:rPr>
        <w:t xml:space="preserve">, pod warunkiem, że wartość tej rezerwy nie przekracza 10% </w:t>
      </w:r>
      <w:r w:rsidR="00D94F26">
        <w:rPr>
          <w:color w:val="auto"/>
          <w:sz w:val="22"/>
          <w:szCs w:val="22"/>
        </w:rPr>
        <w:t xml:space="preserve">wydatków kwalifikowalnych kategorii, której dotyczy </w:t>
      </w:r>
      <w:r w:rsidRPr="007E469E">
        <w:rPr>
          <w:color w:val="auto"/>
          <w:sz w:val="22"/>
          <w:szCs w:val="22"/>
        </w:rPr>
        <w:t>bez tej rezerwy, a do proponowanego projektu załączona jest szczegółowa analiza ryzyka, uzasadniająca utworzenie rezerwy.</w:t>
      </w:r>
      <w:r w:rsidR="00BF7807">
        <w:rPr>
          <w:color w:val="auto"/>
          <w:sz w:val="22"/>
          <w:szCs w:val="22"/>
        </w:rPr>
        <w:t xml:space="preserve"> Brak lub niewystarczające uzasadnienie dla utworzenia rezerwy</w:t>
      </w:r>
      <w:r w:rsidR="00E31676">
        <w:rPr>
          <w:color w:val="auto"/>
          <w:sz w:val="22"/>
          <w:szCs w:val="22"/>
        </w:rPr>
        <w:t xml:space="preserve"> w danej wysokości</w:t>
      </w:r>
      <w:r w:rsidR="00BF7807">
        <w:rPr>
          <w:color w:val="auto"/>
          <w:sz w:val="22"/>
          <w:szCs w:val="22"/>
        </w:rPr>
        <w:t xml:space="preserve"> będzie skutkować </w:t>
      </w:r>
      <w:proofErr w:type="spellStart"/>
      <w:r w:rsidR="00BF7807">
        <w:rPr>
          <w:color w:val="auto"/>
          <w:sz w:val="22"/>
          <w:szCs w:val="22"/>
        </w:rPr>
        <w:t>niekwalifikowalnością</w:t>
      </w:r>
      <w:proofErr w:type="spellEnd"/>
      <w:r w:rsidR="00BF7807">
        <w:rPr>
          <w:color w:val="auto"/>
          <w:sz w:val="22"/>
          <w:szCs w:val="22"/>
        </w:rPr>
        <w:t xml:space="preserve"> przeznaczonych na nią wydatków.</w:t>
      </w:r>
      <w:r w:rsidRPr="007E469E">
        <w:rPr>
          <w:color w:val="auto"/>
          <w:sz w:val="22"/>
          <w:szCs w:val="22"/>
        </w:rPr>
        <w:t xml:space="preserve"> Rezerwa ta może być wykorzystana na działania wynikające z powyższej analizy ryzyka, a w szczególności na:</w:t>
      </w:r>
    </w:p>
    <w:p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przekroczenia planowanych wartości przetargów, </w:t>
      </w:r>
    </w:p>
    <w:p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ewentualny wzrost stawki VAT. </w:t>
      </w:r>
    </w:p>
    <w:p w:rsidR="00903FFD" w:rsidRPr="007E469E" w:rsidRDefault="00903FFD" w:rsidP="00903FFD">
      <w:pPr>
        <w:pStyle w:val="Default"/>
        <w:spacing w:before="120" w:after="120" w:line="360" w:lineRule="auto"/>
        <w:ind w:left="633"/>
        <w:jc w:val="both"/>
        <w:rPr>
          <w:color w:val="auto"/>
          <w:sz w:val="22"/>
          <w:szCs w:val="22"/>
        </w:rPr>
      </w:pPr>
      <w:r w:rsidRPr="007E469E">
        <w:rPr>
          <w:color w:val="auto"/>
          <w:sz w:val="22"/>
          <w:szCs w:val="22"/>
        </w:rPr>
        <w:t xml:space="preserve">Każdy wydatek </w:t>
      </w:r>
      <w:r w:rsidR="00D94F26">
        <w:rPr>
          <w:color w:val="auto"/>
          <w:sz w:val="22"/>
          <w:szCs w:val="22"/>
        </w:rPr>
        <w:t xml:space="preserve">zaplanowany oraz </w:t>
      </w:r>
      <w:r w:rsidRPr="007E469E">
        <w:rPr>
          <w:color w:val="auto"/>
          <w:sz w:val="22"/>
          <w:szCs w:val="22"/>
        </w:rPr>
        <w:t xml:space="preserve">poniesiony w ramach rezerwy musi być przyporządkowany do jednej z </w:t>
      </w:r>
      <w:r w:rsidR="00B156D9">
        <w:rPr>
          <w:color w:val="auto"/>
          <w:sz w:val="22"/>
          <w:szCs w:val="22"/>
        </w:rPr>
        <w:t xml:space="preserve">następujących </w:t>
      </w:r>
      <w:r w:rsidRPr="007E469E">
        <w:rPr>
          <w:color w:val="auto"/>
          <w:sz w:val="22"/>
          <w:szCs w:val="22"/>
        </w:rPr>
        <w:t xml:space="preserve">kategorii wymienionych w tabeli </w:t>
      </w:r>
      <w:r w:rsidR="00BA671C">
        <w:rPr>
          <w:color w:val="auto"/>
          <w:sz w:val="22"/>
          <w:szCs w:val="22"/>
        </w:rPr>
        <w:t xml:space="preserve">nr </w:t>
      </w:r>
      <w:r w:rsidR="002304AA">
        <w:rPr>
          <w:color w:val="auto"/>
          <w:sz w:val="22"/>
          <w:szCs w:val="22"/>
        </w:rPr>
        <w:t>1</w:t>
      </w:r>
      <w:r w:rsidR="00BA671C">
        <w:rPr>
          <w:color w:val="auto"/>
          <w:sz w:val="22"/>
          <w:szCs w:val="22"/>
        </w:rPr>
        <w:t xml:space="preserve"> </w:t>
      </w:r>
      <w:r w:rsidRPr="007E469E">
        <w:rPr>
          <w:color w:val="auto"/>
          <w:sz w:val="22"/>
          <w:szCs w:val="22"/>
        </w:rPr>
        <w:t>zamieszczonej w rozdziale</w:t>
      </w:r>
      <w:r w:rsidR="00BA671C">
        <w:rPr>
          <w:color w:val="auto"/>
          <w:sz w:val="22"/>
          <w:szCs w:val="22"/>
        </w:rPr>
        <w:t xml:space="preserve"> </w:t>
      </w:r>
      <w:r w:rsidR="006A2CE6">
        <w:rPr>
          <w:color w:val="auto"/>
          <w:sz w:val="22"/>
          <w:szCs w:val="22"/>
        </w:rPr>
        <w:t>5</w:t>
      </w:r>
      <w:r w:rsidR="00B156D9">
        <w:rPr>
          <w:color w:val="auto"/>
          <w:sz w:val="22"/>
          <w:szCs w:val="22"/>
        </w:rPr>
        <w:t xml:space="preserve">: środki trwałe i wartości niematerialne i prawne, usługi zewnętrzne, </w:t>
      </w:r>
      <w:r w:rsidR="003E0F44">
        <w:rPr>
          <w:color w:val="auto"/>
          <w:sz w:val="22"/>
          <w:szCs w:val="22"/>
        </w:rPr>
        <w:t xml:space="preserve">pozostałe wydatki związane z </w:t>
      </w:r>
      <w:r w:rsidR="00B156D9">
        <w:rPr>
          <w:color w:val="auto"/>
          <w:sz w:val="22"/>
          <w:szCs w:val="22"/>
        </w:rPr>
        <w:t>digitalizacja zasobów, zakup nieruchomości/gruntu oraz roboty budowlane</w:t>
      </w:r>
      <w:r w:rsidRPr="007E469E">
        <w:rPr>
          <w:color w:val="auto"/>
          <w:sz w:val="22"/>
          <w:szCs w:val="22"/>
        </w:rPr>
        <w:t xml:space="preserve">. </w:t>
      </w:r>
      <w:r w:rsidR="00CE7EFD">
        <w:rPr>
          <w:color w:val="auto"/>
          <w:sz w:val="22"/>
          <w:szCs w:val="22"/>
        </w:rPr>
        <w:t>Podstawą wyliczenia kwoty rezerwy są wydatki wykazane w danym zadaniu w jednej z wyżej wskazanych kategorii. Koszty rezerwy powinny zostać wykazane w ramach zadania, w którym ujęto wydatki będące podstawą jej wyliczenia.</w:t>
      </w:r>
    </w:p>
    <w:p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92" w:name="_Toc428275525"/>
      <w:bookmarkStart w:id="93" w:name="_Toc428275526"/>
      <w:bookmarkStart w:id="94" w:name="_Toc428535205"/>
      <w:bookmarkEnd w:id="92"/>
      <w:bookmarkEnd w:id="93"/>
      <w:r w:rsidRPr="008D3EC8">
        <w:rPr>
          <w:rFonts w:ascii="Arial" w:hAnsi="Arial" w:cs="Arial"/>
          <w:b w:val="0"/>
          <w:i/>
          <w:color w:val="auto"/>
          <w:sz w:val="24"/>
          <w:szCs w:val="24"/>
        </w:rPr>
        <w:t>Dodatkowe wydatki kwalifikowalne w ramach działania 2.2</w:t>
      </w:r>
      <w:bookmarkEnd w:id="94"/>
      <w:r w:rsidRPr="008D3EC8">
        <w:rPr>
          <w:rFonts w:ascii="Arial" w:hAnsi="Arial" w:cs="Arial"/>
          <w:b w:val="0"/>
          <w:i/>
          <w:color w:val="auto"/>
          <w:sz w:val="24"/>
          <w:szCs w:val="24"/>
        </w:rPr>
        <w:t xml:space="preserve">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2.2 uznaje się wydatki wymienione w podrozdziale </w:t>
      </w:r>
      <w:r w:rsidR="0004784F">
        <w:rPr>
          <w:color w:val="auto"/>
          <w:sz w:val="22"/>
          <w:szCs w:val="22"/>
        </w:rPr>
        <w:t>6</w:t>
      </w:r>
      <w:r w:rsidRPr="00103D76">
        <w:rPr>
          <w:color w:val="auto"/>
          <w:sz w:val="22"/>
          <w:szCs w:val="22"/>
        </w:rPr>
        <w:t>.1</w:t>
      </w:r>
      <w:r w:rsidR="003B4005" w:rsidRPr="00103D76">
        <w:rPr>
          <w:color w:val="auto"/>
          <w:sz w:val="22"/>
          <w:szCs w:val="22"/>
        </w:rPr>
        <w:t>.1</w:t>
      </w:r>
      <w:r w:rsidRPr="00103D76">
        <w:rPr>
          <w:color w:val="auto"/>
          <w:sz w:val="22"/>
          <w:szCs w:val="22"/>
        </w:rPr>
        <w:t xml:space="preserve"> oraz następujące:</w:t>
      </w:r>
    </w:p>
    <w:p w:rsidR="00A7373A" w:rsidRPr="00E20860" w:rsidRDefault="009159EF" w:rsidP="00AA774A">
      <w:pPr>
        <w:pStyle w:val="Akapitzlist"/>
        <w:numPr>
          <w:ilvl w:val="1"/>
          <w:numId w:val="37"/>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8940CA">
        <w:rPr>
          <w:rFonts w:ascii="Arial" w:eastAsia="MS Mincho" w:hAnsi="Arial" w:cs="Arial"/>
          <w:lang w:eastAsia="ja-JP"/>
        </w:rPr>
        <w:t>zupełnieni</w:t>
      </w:r>
      <w:r>
        <w:rPr>
          <w:rFonts w:ascii="Arial" w:eastAsia="MS Mincho" w:hAnsi="Arial" w:cs="Arial"/>
          <w:lang w:eastAsia="ja-JP"/>
        </w:rPr>
        <w:t>u</w:t>
      </w:r>
      <w:r w:rsidR="008940CA">
        <w:rPr>
          <w:rFonts w:ascii="Arial" w:eastAsia="MS Mincho" w:hAnsi="Arial" w:cs="Arial"/>
          <w:lang w:eastAsia="ja-JP"/>
        </w:rPr>
        <w:t xml:space="preserve"> do podkategorii </w:t>
      </w:r>
      <w:r w:rsidR="008940CA" w:rsidRPr="008940CA">
        <w:rPr>
          <w:rFonts w:ascii="Arial" w:eastAsia="MS Mincho" w:hAnsi="Arial" w:cs="Arial"/>
          <w:i/>
          <w:lang w:eastAsia="ja-JP"/>
        </w:rPr>
        <w:t>sprzęt informatyczny</w:t>
      </w:r>
      <w:r>
        <w:rPr>
          <w:rFonts w:ascii="Arial" w:eastAsia="MS Mincho" w:hAnsi="Arial" w:cs="Arial"/>
          <w:i/>
          <w:lang w:eastAsia="ja-JP"/>
        </w:rPr>
        <w:t>:</w:t>
      </w:r>
      <w:r w:rsidR="00A7373A" w:rsidRPr="00E20860">
        <w:rPr>
          <w:rFonts w:ascii="Arial" w:eastAsia="MS Mincho" w:hAnsi="Arial" w:cs="Arial"/>
          <w:lang w:eastAsia="ja-JP"/>
        </w:rPr>
        <w:t xml:space="preserve"> </w:t>
      </w:r>
    </w:p>
    <w:p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 xml:space="preserve">Wydatki na zakup sprzętu informatycznego oraz uzupełnienie wyposażenia teleinformatycznego nie mogą przekroczyć 30% całkowitych kwalifikowalnych </w:t>
      </w:r>
      <w:r w:rsidR="008E14C5">
        <w:rPr>
          <w:color w:val="auto"/>
          <w:sz w:val="22"/>
          <w:szCs w:val="22"/>
        </w:rPr>
        <w:t>wydatków</w:t>
      </w:r>
      <w:r w:rsidRPr="00103D76">
        <w:rPr>
          <w:color w:val="auto"/>
          <w:sz w:val="22"/>
          <w:szCs w:val="22"/>
        </w:rPr>
        <w:t xml:space="preserve"> projektu.</w:t>
      </w:r>
    </w:p>
    <w:p w:rsidR="00A7373A" w:rsidRPr="008940CA" w:rsidRDefault="0042552C" w:rsidP="00AA774A">
      <w:pPr>
        <w:pStyle w:val="Akapitzlist"/>
        <w:numPr>
          <w:ilvl w:val="1"/>
          <w:numId w:val="37"/>
        </w:numPr>
        <w:spacing w:before="120" w:after="0" w:line="360" w:lineRule="auto"/>
        <w:jc w:val="both"/>
        <w:rPr>
          <w:rFonts w:ascii="Arial" w:eastAsia="Calibri" w:hAnsi="Arial" w:cs="Arial"/>
        </w:rPr>
      </w:pPr>
      <w:r>
        <w:rPr>
          <w:rFonts w:ascii="Arial" w:eastAsia="MS Mincho" w:hAnsi="Arial" w:cs="Arial"/>
          <w:lang w:eastAsia="ja-JP"/>
        </w:rPr>
        <w:t>W u</w:t>
      </w:r>
      <w:r w:rsidR="008940CA" w:rsidRPr="008940CA">
        <w:rPr>
          <w:rFonts w:ascii="Arial" w:eastAsia="MS Mincho" w:hAnsi="Arial" w:cs="Arial"/>
          <w:lang w:eastAsia="ja-JP"/>
        </w:rPr>
        <w:t>zupełnieni</w:t>
      </w:r>
      <w:r>
        <w:rPr>
          <w:rFonts w:ascii="Arial" w:eastAsia="MS Mincho" w:hAnsi="Arial" w:cs="Arial"/>
          <w:lang w:eastAsia="ja-JP"/>
        </w:rPr>
        <w:t>u</w:t>
      </w:r>
      <w:r w:rsidR="008940CA" w:rsidRPr="008940CA">
        <w:rPr>
          <w:rFonts w:ascii="Arial" w:eastAsia="MS Mincho" w:hAnsi="Arial" w:cs="Arial"/>
          <w:lang w:eastAsia="ja-JP"/>
        </w:rPr>
        <w:t xml:space="preserve"> do podkategorii </w:t>
      </w:r>
      <w:r w:rsidR="00A7373A" w:rsidRPr="008940CA">
        <w:rPr>
          <w:rFonts w:ascii="Arial" w:eastAsia="Calibri" w:hAnsi="Arial" w:cs="Arial"/>
          <w:i/>
        </w:rPr>
        <w:t>usługi wspomagające realizację projektu</w:t>
      </w:r>
    </w:p>
    <w:p w:rsidR="00A7373A" w:rsidRPr="008D3EC8" w:rsidRDefault="00A7373A" w:rsidP="00AA774A">
      <w:pPr>
        <w:pStyle w:val="Akapitzlist"/>
        <w:numPr>
          <w:ilvl w:val="2"/>
          <w:numId w:val="37"/>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wydatki na pokrycie kosztów ekspertyz, badań, analiz technicznych i analiz finansowych, ekonomicznych, zarządczych oraz specjalistycznych (np. utworzenie standardu wyceny usług IT w zakresie wytwarzania i utrzymania rozwiązań e-administracji);</w:t>
      </w:r>
    </w:p>
    <w:p w:rsidR="00A7373A" w:rsidRPr="0091631C" w:rsidRDefault="0042552C" w:rsidP="00AA774A">
      <w:pPr>
        <w:pStyle w:val="Akapitzlist"/>
        <w:numPr>
          <w:ilvl w:val="1"/>
          <w:numId w:val="37"/>
        </w:numPr>
        <w:spacing w:before="120" w:after="120" w:line="360" w:lineRule="auto"/>
        <w:jc w:val="both"/>
        <w:rPr>
          <w:rFonts w:ascii="Arial" w:eastAsia="MS Mincho" w:hAnsi="Arial" w:cs="Arial"/>
          <w:i/>
          <w:lang w:eastAsia="ja-JP"/>
        </w:rPr>
      </w:pPr>
      <w:r>
        <w:rPr>
          <w:rFonts w:ascii="Arial" w:eastAsia="MS Mincho" w:hAnsi="Arial" w:cs="Arial"/>
          <w:lang w:eastAsia="ja-JP"/>
        </w:rPr>
        <w:t>W u</w:t>
      </w:r>
      <w:r w:rsidR="008940CA">
        <w:rPr>
          <w:rFonts w:ascii="Arial" w:eastAsia="MS Mincho" w:hAnsi="Arial" w:cs="Arial"/>
          <w:lang w:eastAsia="ja-JP"/>
        </w:rPr>
        <w:t>zu</w:t>
      </w:r>
      <w:r>
        <w:rPr>
          <w:rFonts w:ascii="Arial" w:eastAsia="MS Mincho" w:hAnsi="Arial" w:cs="Arial"/>
          <w:lang w:eastAsia="ja-JP"/>
        </w:rPr>
        <w:t>pełnieniu</w:t>
      </w:r>
      <w:r w:rsidR="008940CA">
        <w:rPr>
          <w:rFonts w:ascii="Arial" w:eastAsia="MS Mincho" w:hAnsi="Arial" w:cs="Arial"/>
          <w:lang w:eastAsia="ja-JP"/>
        </w:rPr>
        <w:t xml:space="preserve"> do kategorii </w:t>
      </w:r>
      <w:r w:rsidR="00007CB4" w:rsidRPr="0091631C">
        <w:rPr>
          <w:rFonts w:ascii="Arial" w:eastAsia="MS Mincho" w:hAnsi="Arial" w:cs="Arial"/>
          <w:i/>
          <w:lang w:eastAsia="ja-JP"/>
        </w:rPr>
        <w:t xml:space="preserve">szkolenia </w:t>
      </w:r>
    </w:p>
    <w:p w:rsidR="00A7373A" w:rsidRPr="00E20860" w:rsidRDefault="00A7373A" w:rsidP="00AA774A">
      <w:pPr>
        <w:pStyle w:val="Akapitzlist"/>
        <w:numPr>
          <w:ilvl w:val="2"/>
          <w:numId w:val="37"/>
        </w:numPr>
        <w:spacing w:after="0" w:line="360" w:lineRule="auto"/>
        <w:jc w:val="both"/>
        <w:rPr>
          <w:rFonts w:ascii="Arial" w:eastAsia="Calibri" w:hAnsi="Arial" w:cs="Arial"/>
        </w:rPr>
      </w:pPr>
      <w:r w:rsidRPr="00E20860">
        <w:rPr>
          <w:rFonts w:ascii="Arial" w:eastAsia="Calibri" w:hAnsi="Arial" w:cs="Arial"/>
        </w:rPr>
        <w:t>zakup usługi organizacji oraz prowadzenia takich form edukacyjnych jak:</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dedykowane studia podyplomowe, </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szkolenia/kursy tematyczne, </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seminaria i warsztaty istotne z punktu widzenia poprawy cyfrowej efektywności urzędów. </w:t>
      </w:r>
    </w:p>
    <w:p w:rsidR="00A7373A" w:rsidRPr="00E20860" w:rsidRDefault="008E14C5" w:rsidP="00AA774A">
      <w:pPr>
        <w:pStyle w:val="Akapitzlist"/>
        <w:numPr>
          <w:ilvl w:val="2"/>
          <w:numId w:val="37"/>
        </w:numPr>
        <w:spacing w:after="0" w:line="360" w:lineRule="auto"/>
        <w:jc w:val="both"/>
        <w:rPr>
          <w:rFonts w:ascii="Arial" w:eastAsia="Calibri" w:hAnsi="Arial" w:cs="Arial"/>
        </w:rPr>
      </w:pPr>
      <w:r>
        <w:rPr>
          <w:rFonts w:ascii="Arial" w:eastAsia="Calibri" w:hAnsi="Arial" w:cs="Arial"/>
        </w:rPr>
        <w:t xml:space="preserve">Wydatki poniesione w związku z </w:t>
      </w:r>
      <w:r w:rsidR="00A7373A" w:rsidRPr="00E20860">
        <w:rPr>
          <w:rFonts w:ascii="Arial" w:eastAsia="Calibri" w:hAnsi="Arial" w:cs="Arial"/>
        </w:rPr>
        <w:t>przygotowani</w:t>
      </w:r>
      <w:r>
        <w:rPr>
          <w:rFonts w:ascii="Arial" w:eastAsia="Calibri" w:hAnsi="Arial" w:cs="Arial"/>
        </w:rPr>
        <w:t>em</w:t>
      </w:r>
      <w:r w:rsidR="00A7373A" w:rsidRPr="00E20860">
        <w:rPr>
          <w:rFonts w:ascii="Arial" w:eastAsia="Calibri" w:hAnsi="Arial" w:cs="Arial"/>
        </w:rPr>
        <w:t xml:space="preserve"> materiałów szkoleniowych oraz treści kursów e-learningowych (podnoszenie kompetencji kadry IT, pracowników). </w:t>
      </w:r>
    </w:p>
    <w:p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Realizacja działań szkoleniowych i edukacyjnych będzie możliwa pod warunkiem, że wnioskodawca wykaże, że są one niezbędne dla efektywne</w:t>
      </w:r>
      <w:r w:rsidR="008940CA" w:rsidRPr="00103D76">
        <w:rPr>
          <w:color w:val="auto"/>
          <w:sz w:val="22"/>
          <w:szCs w:val="22"/>
        </w:rPr>
        <w:t xml:space="preserve">go wdrożenia lub </w:t>
      </w:r>
      <w:r w:rsidRPr="00103D76">
        <w:rPr>
          <w:color w:val="auto"/>
          <w:sz w:val="22"/>
          <w:szCs w:val="22"/>
        </w:rPr>
        <w:t xml:space="preserve">eksploatacji </w:t>
      </w:r>
      <w:r w:rsidR="008940CA" w:rsidRPr="00103D76">
        <w:rPr>
          <w:color w:val="auto"/>
          <w:sz w:val="22"/>
          <w:szCs w:val="22"/>
        </w:rPr>
        <w:t>działań i</w:t>
      </w:r>
      <w:r w:rsidRPr="00103D76">
        <w:rPr>
          <w:color w:val="auto"/>
          <w:sz w:val="22"/>
          <w:szCs w:val="22"/>
        </w:rPr>
        <w:t xml:space="preserve">nwestycyjnych wspartych w ramach działania 2.2. </w:t>
      </w:r>
    </w:p>
    <w:p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95" w:name="_Toc428535206"/>
      <w:r w:rsidRPr="008D3EC8">
        <w:rPr>
          <w:rFonts w:ascii="Arial" w:hAnsi="Arial" w:cs="Arial"/>
          <w:b w:val="0"/>
          <w:i/>
          <w:color w:val="auto"/>
          <w:sz w:val="24"/>
          <w:szCs w:val="24"/>
        </w:rPr>
        <w:t>Dodatkowe wydatki kwalifikowalne w ramach działania 2.3</w:t>
      </w:r>
      <w:bookmarkEnd w:id="95"/>
      <w:r w:rsidRPr="008D3EC8">
        <w:rPr>
          <w:rFonts w:ascii="Arial" w:hAnsi="Arial" w:cs="Arial"/>
          <w:b w:val="0"/>
          <w:i/>
          <w:color w:val="auto"/>
          <w:sz w:val="24"/>
          <w:szCs w:val="24"/>
        </w:rPr>
        <w:t xml:space="preserve">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2.3 uznaje się wydatki wymienione w podrozdziale </w:t>
      </w:r>
      <w:r w:rsidR="006A2CE6">
        <w:rPr>
          <w:color w:val="auto"/>
          <w:sz w:val="22"/>
          <w:szCs w:val="22"/>
        </w:rPr>
        <w:t>5</w:t>
      </w:r>
      <w:r w:rsidRPr="00103D76">
        <w:rPr>
          <w:color w:val="auto"/>
          <w:sz w:val="22"/>
          <w:szCs w:val="22"/>
        </w:rPr>
        <w:t>.1</w:t>
      </w:r>
      <w:r w:rsidR="008940CA" w:rsidRPr="00103D76">
        <w:rPr>
          <w:color w:val="auto"/>
          <w:sz w:val="22"/>
          <w:szCs w:val="22"/>
        </w:rPr>
        <w:t>.1</w:t>
      </w:r>
      <w:r w:rsidRPr="00103D76">
        <w:rPr>
          <w:color w:val="auto"/>
          <w:sz w:val="22"/>
          <w:szCs w:val="22"/>
        </w:rPr>
        <w:t xml:space="preserve"> oraz następujące:</w:t>
      </w:r>
    </w:p>
    <w:p w:rsidR="00A7373A" w:rsidRPr="00E20860" w:rsidRDefault="0042552C"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4E62D9">
        <w:rPr>
          <w:rFonts w:ascii="Arial" w:eastAsia="MS Mincho" w:hAnsi="Arial" w:cs="Arial"/>
          <w:lang w:eastAsia="ja-JP"/>
        </w:rPr>
        <w:t>zupełnieni</w:t>
      </w:r>
      <w:r>
        <w:rPr>
          <w:rFonts w:ascii="Arial" w:eastAsia="MS Mincho" w:hAnsi="Arial" w:cs="Arial"/>
          <w:lang w:eastAsia="ja-JP"/>
        </w:rPr>
        <w:t>u</w:t>
      </w:r>
      <w:r w:rsidR="004E62D9">
        <w:rPr>
          <w:rFonts w:ascii="Arial" w:eastAsia="MS Mincho" w:hAnsi="Arial" w:cs="Arial"/>
          <w:lang w:eastAsia="ja-JP"/>
        </w:rPr>
        <w:t xml:space="preserve"> do podkategorii </w:t>
      </w:r>
      <w:r w:rsidR="004E62D9">
        <w:rPr>
          <w:rFonts w:ascii="Arial" w:eastAsia="MS Mincho" w:hAnsi="Arial" w:cs="Arial"/>
          <w:i/>
          <w:lang w:eastAsia="ja-JP"/>
        </w:rPr>
        <w:t>o</w:t>
      </w:r>
      <w:r w:rsidR="004E62D9" w:rsidRPr="004E62D9">
        <w:rPr>
          <w:rFonts w:ascii="Arial" w:eastAsia="MS Mincho" w:hAnsi="Arial" w:cs="Arial"/>
          <w:i/>
          <w:lang w:eastAsia="ja-JP"/>
        </w:rPr>
        <w:t>programowanie</w:t>
      </w:r>
      <w:r w:rsidR="004E62D9">
        <w:rPr>
          <w:rFonts w:ascii="Arial" w:eastAsia="MS Mincho" w:hAnsi="Arial" w:cs="Arial"/>
          <w:lang w:eastAsia="ja-JP"/>
        </w:rPr>
        <w:t xml:space="preserve"> </w:t>
      </w:r>
    </w:p>
    <w:p w:rsidR="00A7373A" w:rsidRPr="008D3EC8" w:rsidRDefault="00A7373A" w:rsidP="008A69F7">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programy i systemy informatyczne współpracujące ze sprzętem do digitalizacji,</w:t>
      </w:r>
    </w:p>
    <w:p w:rsidR="00A7373A" w:rsidRPr="00E20860" w:rsidRDefault="004E62D9"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W ramach podkategorii </w:t>
      </w:r>
      <w:r>
        <w:rPr>
          <w:rFonts w:ascii="Arial" w:eastAsia="MS Mincho" w:hAnsi="Arial" w:cs="Arial"/>
          <w:i/>
          <w:lang w:eastAsia="ja-JP"/>
        </w:rPr>
        <w:t>u</w:t>
      </w:r>
      <w:r w:rsidR="00A7373A" w:rsidRPr="004E62D9">
        <w:rPr>
          <w:rFonts w:ascii="Arial" w:eastAsia="MS Mincho" w:hAnsi="Arial" w:cs="Arial"/>
          <w:i/>
          <w:lang w:eastAsia="ja-JP"/>
        </w:rPr>
        <w:t xml:space="preserve">sługi </w:t>
      </w:r>
      <w:r w:rsidRPr="004E62D9">
        <w:rPr>
          <w:rFonts w:ascii="Arial" w:eastAsia="MS Mincho" w:hAnsi="Arial" w:cs="Arial"/>
          <w:i/>
          <w:lang w:eastAsia="ja-JP"/>
        </w:rPr>
        <w:t>dotyczące digitalizacji zasobów</w:t>
      </w:r>
      <w:r w:rsidR="002D057E">
        <w:rPr>
          <w:rFonts w:ascii="Arial" w:eastAsia="MS Mincho" w:hAnsi="Arial" w:cs="Arial"/>
          <w:i/>
          <w:lang w:eastAsia="ja-JP"/>
        </w:rPr>
        <w:t xml:space="preserve"> </w:t>
      </w:r>
      <w:r w:rsidR="002D057E" w:rsidRPr="002D057E">
        <w:rPr>
          <w:rFonts w:ascii="Arial" w:eastAsia="MS Mincho" w:hAnsi="Arial" w:cs="Arial"/>
          <w:i/>
          <w:lang w:eastAsia="ja-JP"/>
        </w:rPr>
        <w:t xml:space="preserve">(w tym przygotowania </w:t>
      </w:r>
      <w:r w:rsidR="00D91AFA">
        <w:rPr>
          <w:rFonts w:ascii="Arial" w:eastAsia="MS Mincho" w:hAnsi="Arial" w:cs="Arial"/>
          <w:i/>
          <w:lang w:eastAsia="ja-JP"/>
        </w:rPr>
        <w:t xml:space="preserve">do </w:t>
      </w:r>
      <w:r w:rsidR="002D057E" w:rsidRPr="002D057E">
        <w:rPr>
          <w:rFonts w:ascii="Arial" w:eastAsia="MS Mincho" w:hAnsi="Arial" w:cs="Arial"/>
          <w:i/>
          <w:lang w:eastAsia="ja-JP"/>
        </w:rPr>
        <w:t>digitalizacji)</w:t>
      </w:r>
      <w:r w:rsidR="009159EF">
        <w:rPr>
          <w:rFonts w:ascii="Arial" w:eastAsia="MS Mincho" w:hAnsi="Arial" w:cs="Arial"/>
          <w:i/>
          <w:lang w:eastAsia="ja-JP"/>
        </w:rPr>
        <w:t>:</w:t>
      </w:r>
      <w:r w:rsidR="00A7373A" w:rsidRPr="00E20860">
        <w:rPr>
          <w:rFonts w:ascii="Arial" w:eastAsia="MS Mincho" w:hAnsi="Arial" w:cs="Arial"/>
          <w:lang w:eastAsia="ja-JP"/>
        </w:rPr>
        <w:t xml:space="preserve"> </w:t>
      </w:r>
    </w:p>
    <w:p w:rsidR="00D45AEE" w:rsidRDefault="008D3EC8" w:rsidP="0091631C">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 xml:space="preserve"> </w:t>
      </w:r>
      <w:r w:rsidR="00A7373A" w:rsidRPr="008D3EC8">
        <w:rPr>
          <w:rFonts w:ascii="Arial" w:eastAsia="Calibri" w:hAnsi="Arial" w:cs="Arial"/>
        </w:rPr>
        <w:t xml:space="preserve">wydatki związane z digitalizacją obiektów (tworzenie, obróbka materiałów cyfrowych i weryfikacja jakości), </w:t>
      </w:r>
    </w:p>
    <w:p w:rsidR="00D45AEE"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4E62D9">
        <w:rPr>
          <w:rFonts w:ascii="Arial" w:eastAsia="Calibri" w:hAnsi="Arial" w:cs="Arial"/>
        </w:rPr>
        <w:t>zadania w zakresie selekcji i przygotowania obiektów i materiałów do digitalizacji, w tym np. wybór, przygotowanie, zabezpieczenie konserwatorskie obiektów i materiałów,</w:t>
      </w:r>
      <w:r>
        <w:rPr>
          <w:rFonts w:ascii="Arial" w:eastAsia="Calibri" w:hAnsi="Arial" w:cs="Arial"/>
        </w:rPr>
        <w:t xml:space="preserve"> wykonanie odwzorowań, </w:t>
      </w:r>
      <w:r w:rsidRPr="004E62D9">
        <w:rPr>
          <w:rFonts w:ascii="Arial" w:eastAsia="Calibri" w:hAnsi="Arial" w:cs="Arial"/>
        </w:rPr>
        <w:t xml:space="preserve">transport obiektów do pracowni digitalizacyjnej, </w:t>
      </w:r>
      <w:r w:rsidR="00B9162C">
        <w:rPr>
          <w:rFonts w:ascii="Arial" w:eastAsia="Calibri" w:hAnsi="Arial" w:cs="Arial"/>
        </w:rPr>
        <w:t>usługi związane z pokryciem kosztów wyjazdów terenowych</w:t>
      </w:r>
      <w:r w:rsidRPr="004E62D9">
        <w:rPr>
          <w:rFonts w:ascii="Arial" w:eastAsia="Calibri" w:hAnsi="Arial" w:cs="Arial"/>
        </w:rPr>
        <w:t>, opracowanie merytoryczne materiałów</w:t>
      </w:r>
      <w:r>
        <w:rPr>
          <w:rFonts w:ascii="Arial" w:eastAsia="Calibri" w:hAnsi="Arial" w:cs="Arial"/>
        </w:rPr>
        <w:t xml:space="preserve">, </w:t>
      </w:r>
      <w:r w:rsidRPr="004E62D9">
        <w:rPr>
          <w:rFonts w:ascii="Arial" w:eastAsia="Calibri" w:hAnsi="Arial" w:cs="Arial"/>
        </w:rPr>
        <w:t>itp.</w:t>
      </w:r>
    </w:p>
    <w:p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wydatki związane z tworzeniem, wprowadzeniem do baz danych informacji o zasobach (opracowanie metadanych obiektów), strukturyzacja języka opisu, tłumaczenia słowników oraz weryfikacja jakości,</w:t>
      </w:r>
    </w:p>
    <w:p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digitalizacja rejestrów i poprawa jakości danych, w tym czyszczenie danych oraz digitalizacja danych dostępnych w innych formach niż forma cyfrowa.</w:t>
      </w:r>
    </w:p>
    <w:p w:rsidR="00A7373A" w:rsidRPr="002D057E" w:rsidRDefault="004E62D9" w:rsidP="002D057E">
      <w:pPr>
        <w:pStyle w:val="Akapitzlist"/>
        <w:numPr>
          <w:ilvl w:val="1"/>
          <w:numId w:val="10"/>
        </w:numPr>
        <w:autoSpaceDE w:val="0"/>
        <w:autoSpaceDN w:val="0"/>
        <w:adjustRightInd w:val="0"/>
        <w:spacing w:before="240" w:after="120" w:line="360" w:lineRule="auto"/>
        <w:ind w:hanging="357"/>
        <w:jc w:val="both"/>
        <w:rPr>
          <w:rFonts w:ascii="Arial" w:eastAsia="Calibri" w:hAnsi="Arial" w:cs="Arial"/>
          <w:i/>
        </w:rPr>
      </w:pPr>
      <w:r>
        <w:rPr>
          <w:rFonts w:ascii="Arial" w:eastAsia="Calibri" w:hAnsi="Arial" w:cs="Arial"/>
        </w:rPr>
        <w:t xml:space="preserve">W ramach kategorii </w:t>
      </w:r>
      <w:r w:rsidR="00D45AEE" w:rsidRPr="0091631C">
        <w:rPr>
          <w:rFonts w:ascii="Arial" w:eastAsia="Calibri" w:hAnsi="Arial" w:cs="Arial"/>
          <w:i/>
        </w:rPr>
        <w:t>pozostałe wydatki związane z digitalizacją zasobów</w:t>
      </w:r>
      <w:r w:rsidR="00D45AEE">
        <w:rPr>
          <w:rFonts w:ascii="Arial" w:eastAsia="Calibri" w:hAnsi="Arial" w:cs="Arial"/>
        </w:rPr>
        <w:t xml:space="preserve"> </w:t>
      </w:r>
      <w:r w:rsidR="002D057E">
        <w:rPr>
          <w:rFonts w:ascii="Arial" w:eastAsia="Calibri" w:hAnsi="Arial" w:cs="Arial"/>
          <w:i/>
        </w:rPr>
        <w:t>:</w:t>
      </w:r>
    </w:p>
    <w:p w:rsidR="00A7373A" w:rsidRDefault="009416AF"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159EF">
        <w:rPr>
          <w:rFonts w:ascii="Arial" w:eastAsia="Calibri" w:hAnsi="Arial" w:cs="Arial"/>
        </w:rPr>
        <w:t>rzeczowe aktywa niestanowiące środków trwałych</w:t>
      </w:r>
      <w:r w:rsidR="00C523F3">
        <w:rPr>
          <w:rFonts w:ascii="Arial" w:eastAsia="Calibri" w:hAnsi="Arial" w:cs="Arial"/>
        </w:rPr>
        <w:t>, w tym</w:t>
      </w:r>
      <w:r w:rsidR="00A7373A" w:rsidRPr="0042552C">
        <w:rPr>
          <w:rFonts w:ascii="Arial" w:eastAsia="Calibri" w:hAnsi="Arial" w:cs="Arial"/>
        </w:rPr>
        <w:t xml:space="preserve"> wydatki na zakup materiałów niezbędnych do digitalizacji zasobów, </w:t>
      </w:r>
    </w:p>
    <w:p w:rsidR="00E162C7" w:rsidRDefault="00D45AEE"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wydatki związane z transportem obiektów do digitalizacji do pracowni digitalizacyjnej </w:t>
      </w:r>
      <w:r w:rsidR="00CE7EFD">
        <w:rPr>
          <w:rFonts w:ascii="Arial" w:eastAsia="Calibri" w:hAnsi="Arial" w:cs="Arial"/>
        </w:rPr>
        <w:t xml:space="preserve">realizowanym </w:t>
      </w:r>
      <w:r>
        <w:rPr>
          <w:rFonts w:ascii="Arial" w:eastAsia="Calibri" w:hAnsi="Arial" w:cs="Arial"/>
        </w:rPr>
        <w:t>własnymi środkami transportu</w:t>
      </w:r>
      <w:r w:rsidR="00E162C7">
        <w:rPr>
          <w:rFonts w:ascii="Arial" w:eastAsia="Calibri" w:hAnsi="Arial" w:cs="Arial"/>
        </w:rPr>
        <w:t>,</w:t>
      </w:r>
      <w:r w:rsidR="00CE7EFD">
        <w:rPr>
          <w:rFonts w:ascii="Arial" w:eastAsia="Calibri" w:hAnsi="Arial" w:cs="Arial"/>
        </w:rPr>
        <w:t xml:space="preserve"> </w:t>
      </w:r>
    </w:p>
    <w:p w:rsidR="00D45AEE" w:rsidRPr="0042552C" w:rsidRDefault="00B9162C"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koszty delegacji związanych</w:t>
      </w:r>
      <w:r w:rsidR="00CE7EFD">
        <w:rPr>
          <w:rFonts w:ascii="Arial" w:eastAsia="Calibri" w:hAnsi="Arial" w:cs="Arial"/>
        </w:rPr>
        <w:t xml:space="preserve"> </w:t>
      </w:r>
      <w:r>
        <w:rPr>
          <w:rFonts w:ascii="Arial" w:eastAsia="Calibri" w:hAnsi="Arial" w:cs="Arial"/>
        </w:rPr>
        <w:t xml:space="preserve">wyjazdami </w:t>
      </w:r>
      <w:r w:rsidR="00CE7EFD">
        <w:rPr>
          <w:rFonts w:ascii="Arial" w:eastAsia="Calibri" w:hAnsi="Arial" w:cs="Arial"/>
        </w:rPr>
        <w:t>terenowy</w:t>
      </w:r>
      <w:r>
        <w:rPr>
          <w:rFonts w:ascii="Arial" w:eastAsia="Calibri" w:hAnsi="Arial" w:cs="Arial"/>
        </w:rPr>
        <w:t>mi</w:t>
      </w:r>
      <w:r w:rsidR="00CE7EFD">
        <w:rPr>
          <w:rFonts w:ascii="Arial" w:eastAsia="Calibri" w:hAnsi="Arial" w:cs="Arial"/>
        </w:rPr>
        <w:t xml:space="preserve"> związanych z przeprowadzaniem procesu digitalizacji (z wyłączeniem spotkań związanych z </w:t>
      </w:r>
      <w:r w:rsidR="00947E5D">
        <w:rPr>
          <w:rFonts w:ascii="Arial" w:eastAsia="Calibri" w:hAnsi="Arial" w:cs="Arial"/>
        </w:rPr>
        <w:t>zarządzaniem projektem)</w:t>
      </w:r>
      <w:r w:rsidR="00D45AEE">
        <w:rPr>
          <w:rFonts w:ascii="Arial" w:eastAsia="Calibri" w:hAnsi="Arial" w:cs="Arial"/>
        </w:rPr>
        <w:t>.</w:t>
      </w:r>
      <w:r w:rsidR="00947E5D">
        <w:rPr>
          <w:rFonts w:ascii="Arial" w:eastAsia="Calibri" w:hAnsi="Arial" w:cs="Arial"/>
        </w:rPr>
        <w:t xml:space="preserve"> W przypadku, gdy koszty wyjazdów związane są z organizacją szkoleń, należy przyporządkować je do kategorii </w:t>
      </w:r>
      <w:r w:rsidR="00947E5D" w:rsidRPr="0091631C">
        <w:rPr>
          <w:rFonts w:ascii="Arial" w:eastAsia="Calibri" w:hAnsi="Arial" w:cs="Arial"/>
          <w:i/>
        </w:rPr>
        <w:t>szkolenia</w:t>
      </w:r>
      <w:r w:rsidR="00947E5D">
        <w:rPr>
          <w:rFonts w:ascii="Arial" w:eastAsia="Calibri" w:hAnsi="Arial" w:cs="Arial"/>
        </w:rPr>
        <w:t>.</w:t>
      </w:r>
    </w:p>
    <w:p w:rsidR="00A7373A" w:rsidRPr="00E20860" w:rsidRDefault="00BB27C9"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 </w:t>
      </w:r>
      <w:r w:rsidR="00156EDF">
        <w:rPr>
          <w:rFonts w:ascii="Arial" w:eastAsia="Calibri" w:hAnsi="Arial" w:cs="Arial"/>
        </w:rPr>
        <w:t>uzupełnieniu do</w:t>
      </w:r>
      <w:r>
        <w:rPr>
          <w:rFonts w:ascii="Arial" w:eastAsia="Calibri" w:hAnsi="Arial" w:cs="Arial"/>
        </w:rPr>
        <w:t xml:space="preserve"> kategorii </w:t>
      </w:r>
      <w:r w:rsidRPr="00BB27C9">
        <w:rPr>
          <w:rFonts w:ascii="Arial" w:eastAsia="Calibri" w:hAnsi="Arial" w:cs="Arial"/>
          <w:i/>
        </w:rPr>
        <w:t>r</w:t>
      </w:r>
      <w:r w:rsidR="00A7373A" w:rsidRPr="00BB27C9">
        <w:rPr>
          <w:rFonts w:ascii="Arial" w:eastAsia="Calibri" w:hAnsi="Arial" w:cs="Arial"/>
          <w:i/>
        </w:rPr>
        <w:t>oboty budowlane</w:t>
      </w:r>
    </w:p>
    <w:p w:rsidR="00A7373A" w:rsidRPr="009D445F" w:rsidRDefault="00A7373A"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D445F">
        <w:rPr>
          <w:rFonts w:ascii="Arial" w:eastAsia="Calibri" w:hAnsi="Arial" w:cs="Arial"/>
        </w:rPr>
        <w:t>wydatki na rozbudowę</w:t>
      </w:r>
      <w:r w:rsidR="003B1241" w:rsidRPr="009D445F">
        <w:rPr>
          <w:rFonts w:ascii="Arial" w:eastAsia="Calibri" w:hAnsi="Arial" w:cs="Arial"/>
        </w:rPr>
        <w:t>, modernizację</w:t>
      </w:r>
      <w:r w:rsidRPr="009D445F">
        <w:rPr>
          <w:rFonts w:ascii="Arial" w:eastAsia="Calibri" w:hAnsi="Arial" w:cs="Arial"/>
        </w:rPr>
        <w:t xml:space="preserve"> pracowni digitalizacyjnych</w:t>
      </w:r>
      <w:r w:rsidR="003B1241" w:rsidRPr="009D445F">
        <w:rPr>
          <w:rFonts w:ascii="Arial" w:eastAsia="Calibri" w:hAnsi="Arial" w:cs="Arial"/>
        </w:rPr>
        <w:t xml:space="preserve"> lub adaptację pomieszczeń na pracownię</w:t>
      </w:r>
      <w:r w:rsidRPr="009D445F">
        <w:rPr>
          <w:rFonts w:ascii="Arial" w:eastAsia="Calibri" w:hAnsi="Arial" w:cs="Arial"/>
        </w:rPr>
        <w:t xml:space="preserve"> (zapewnienie odpowiednich warunków pomiarowych w tym: stabilizacja podłoża, dostosowanie kolorystyki, oświetlenia, warunki klimatyczne; ko</w:t>
      </w:r>
      <w:r w:rsidR="003B1241" w:rsidRPr="009D445F">
        <w:rPr>
          <w:rFonts w:ascii="Arial" w:eastAsia="Calibri" w:hAnsi="Arial" w:cs="Arial"/>
        </w:rPr>
        <w:t>ntrola dostępu, przyłącza itp.)</w:t>
      </w:r>
    </w:p>
    <w:p w:rsidR="003B1241" w:rsidRDefault="003B1241"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3B1241">
        <w:rPr>
          <w:rFonts w:ascii="Arial" w:eastAsia="Calibri" w:hAnsi="Arial" w:cs="Arial"/>
        </w:rPr>
        <w:t xml:space="preserve">wydatki na rozbudowę, modernizację </w:t>
      </w:r>
      <w:r w:rsidR="009416AF">
        <w:rPr>
          <w:rFonts w:ascii="Arial" w:eastAsia="Calibri" w:hAnsi="Arial" w:cs="Arial"/>
        </w:rPr>
        <w:t xml:space="preserve">lub adaptacje pomieszczeń przeznaczonych na potrzebę funkcjonowania systemów teleinformatycznych służących udostępnianiu zasobów cyfrowych.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roboty budowlane nie mogą przekraczać 10% całkowitych </w:t>
      </w:r>
      <w:r w:rsidR="008E14C5">
        <w:rPr>
          <w:color w:val="auto"/>
          <w:sz w:val="22"/>
          <w:szCs w:val="22"/>
        </w:rPr>
        <w:t>wydatków</w:t>
      </w:r>
      <w:r w:rsidRPr="00103D76">
        <w:rPr>
          <w:color w:val="auto"/>
          <w:sz w:val="22"/>
          <w:szCs w:val="22"/>
        </w:rPr>
        <w:t xml:space="preserve"> kwalifikowalnych projektu</w:t>
      </w:r>
    </w:p>
    <w:p w:rsidR="00E20860" w:rsidRPr="00034FB2" w:rsidRDefault="0042552C"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W u</w:t>
      </w:r>
      <w:r w:rsidR="00BB27C9">
        <w:rPr>
          <w:rFonts w:ascii="Arial" w:eastAsia="Calibri" w:hAnsi="Arial" w:cs="Arial"/>
        </w:rPr>
        <w:t>zupełnieni</w:t>
      </w:r>
      <w:r>
        <w:rPr>
          <w:rFonts w:ascii="Arial" w:eastAsia="Calibri" w:hAnsi="Arial" w:cs="Arial"/>
        </w:rPr>
        <w:t>u</w:t>
      </w:r>
      <w:r w:rsidR="00BB27C9">
        <w:rPr>
          <w:rFonts w:ascii="Arial" w:eastAsia="Calibri" w:hAnsi="Arial" w:cs="Arial"/>
        </w:rPr>
        <w:t xml:space="preserve"> do kategorii </w:t>
      </w:r>
      <w:r w:rsidR="00BB27C9" w:rsidRPr="00BB27C9">
        <w:rPr>
          <w:rFonts w:ascii="Arial" w:eastAsia="Calibri" w:hAnsi="Arial" w:cs="Arial"/>
          <w:i/>
        </w:rPr>
        <w:t>i</w:t>
      </w:r>
      <w:r w:rsidR="00E20860" w:rsidRPr="00BB27C9">
        <w:rPr>
          <w:rFonts w:ascii="Arial" w:eastAsia="Calibri" w:hAnsi="Arial" w:cs="Arial"/>
          <w:i/>
        </w:rPr>
        <w:t>nformacja i promocja</w:t>
      </w:r>
      <w:r w:rsidR="002D057E">
        <w:rPr>
          <w:rFonts w:ascii="Arial" w:eastAsia="Calibri" w:hAnsi="Arial" w:cs="Arial"/>
          <w:i/>
        </w:rPr>
        <w:t>:</w:t>
      </w:r>
    </w:p>
    <w:p w:rsidR="00E20860"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informację i promocję nie mogą przekraczać 10% całkowitych </w:t>
      </w:r>
      <w:r w:rsidR="008E14C5">
        <w:rPr>
          <w:color w:val="auto"/>
          <w:sz w:val="22"/>
          <w:szCs w:val="22"/>
        </w:rPr>
        <w:t xml:space="preserve">wydatków </w:t>
      </w:r>
      <w:r w:rsidRPr="00103D76">
        <w:rPr>
          <w:color w:val="auto"/>
          <w:sz w:val="22"/>
          <w:szCs w:val="22"/>
        </w:rPr>
        <w:t>kwalifikowalnych projektu.</w:t>
      </w:r>
    </w:p>
    <w:p w:rsidR="00D75851" w:rsidRPr="00981286" w:rsidRDefault="005F1561" w:rsidP="00981286">
      <w:pPr>
        <w:pStyle w:val="Default"/>
        <w:numPr>
          <w:ilvl w:val="1"/>
          <w:numId w:val="10"/>
        </w:numPr>
        <w:spacing w:before="120" w:after="120" w:line="360" w:lineRule="auto"/>
        <w:jc w:val="both"/>
        <w:rPr>
          <w:color w:val="auto"/>
          <w:sz w:val="22"/>
          <w:szCs w:val="22"/>
        </w:rPr>
      </w:pPr>
      <w:r>
        <w:rPr>
          <w:color w:val="auto"/>
          <w:sz w:val="22"/>
          <w:szCs w:val="22"/>
        </w:rPr>
        <w:t xml:space="preserve">W uzupełnieniu do kategorii </w:t>
      </w:r>
      <w:r>
        <w:rPr>
          <w:i/>
          <w:color w:val="auto"/>
          <w:sz w:val="22"/>
          <w:szCs w:val="22"/>
        </w:rPr>
        <w:t>szkolenia:</w:t>
      </w:r>
    </w:p>
    <w:p w:rsidR="00D75851" w:rsidRDefault="005F1561" w:rsidP="00981286">
      <w:pPr>
        <w:pStyle w:val="Default"/>
        <w:numPr>
          <w:ilvl w:val="2"/>
          <w:numId w:val="10"/>
        </w:numPr>
        <w:spacing w:before="120" w:after="120" w:line="360" w:lineRule="auto"/>
        <w:jc w:val="both"/>
        <w:rPr>
          <w:color w:val="auto"/>
          <w:sz w:val="22"/>
          <w:szCs w:val="22"/>
        </w:rPr>
      </w:pPr>
      <w:r>
        <w:rPr>
          <w:color w:val="auto"/>
          <w:sz w:val="22"/>
          <w:szCs w:val="22"/>
        </w:rPr>
        <w:t>Szkolenia dla grup docelowych korzystających z zasobów udostępnianych w ramach projektu.</w:t>
      </w:r>
    </w:p>
    <w:p w:rsidR="0035124D" w:rsidRPr="007E469E" w:rsidRDefault="0035124D" w:rsidP="00903FFD">
      <w:pPr>
        <w:pStyle w:val="Default"/>
        <w:spacing w:before="120" w:after="120" w:line="360" w:lineRule="auto"/>
        <w:ind w:left="708"/>
        <w:jc w:val="both"/>
        <w:rPr>
          <w:color w:val="auto"/>
          <w:sz w:val="22"/>
          <w:szCs w:val="22"/>
        </w:rPr>
      </w:pPr>
    </w:p>
    <w:p w:rsidR="00903FFD" w:rsidRPr="007E469E" w:rsidRDefault="008246CF" w:rsidP="005A373A">
      <w:pPr>
        <w:pStyle w:val="Nagwek2"/>
        <w:numPr>
          <w:ilvl w:val="1"/>
          <w:numId w:val="1"/>
        </w:numPr>
        <w:spacing w:before="240" w:after="60" w:line="360" w:lineRule="auto"/>
        <w:jc w:val="center"/>
        <w:rPr>
          <w:rFonts w:ascii="Arial" w:hAnsi="Arial" w:cs="Arial"/>
          <w:i/>
          <w:color w:val="auto"/>
          <w:sz w:val="24"/>
          <w:szCs w:val="24"/>
        </w:rPr>
      </w:pPr>
      <w:bookmarkStart w:id="96" w:name="_Toc428535207"/>
      <w:proofErr w:type="spellStart"/>
      <w:r w:rsidRPr="007E469E">
        <w:rPr>
          <w:rFonts w:ascii="Arial" w:hAnsi="Arial" w:cs="Arial"/>
          <w:i/>
          <w:color w:val="auto"/>
          <w:sz w:val="24"/>
          <w:szCs w:val="24"/>
        </w:rPr>
        <w:t>C</w:t>
      </w:r>
      <w:r w:rsidR="00903FFD" w:rsidRPr="007E469E">
        <w:rPr>
          <w:rFonts w:ascii="Arial" w:hAnsi="Arial" w:cs="Arial"/>
          <w:i/>
          <w:color w:val="auto"/>
          <w:sz w:val="24"/>
          <w:szCs w:val="24"/>
        </w:rPr>
        <w:t>ross-financing</w:t>
      </w:r>
      <w:bookmarkEnd w:id="96"/>
      <w:proofErr w:type="spellEnd"/>
    </w:p>
    <w:p w:rsidR="00903FFD" w:rsidRPr="007E469E" w:rsidRDefault="00903FFD" w:rsidP="008A69F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Za kwalifikowalne uznaje się, zgodnie z zasadą </w:t>
      </w:r>
      <w:proofErr w:type="spellStart"/>
      <w:r w:rsidRPr="007E469E">
        <w:rPr>
          <w:rFonts w:ascii="Arial" w:eastAsia="MS Mincho" w:hAnsi="Arial" w:cs="Arial"/>
          <w:lang w:eastAsia="ja-JP"/>
        </w:rPr>
        <w:t>cross-financingu</w:t>
      </w:r>
      <w:proofErr w:type="spellEnd"/>
      <w:r w:rsidRPr="007E469E">
        <w:rPr>
          <w:rFonts w:ascii="Arial" w:eastAsia="MS Mincho" w:hAnsi="Arial" w:cs="Arial"/>
          <w:lang w:eastAsia="ja-JP"/>
        </w:rPr>
        <w:t>, następujące wydatki ponoszone na szkolenia</w:t>
      </w:r>
      <w:r w:rsidR="00034FB2">
        <w:rPr>
          <w:rFonts w:ascii="Arial" w:eastAsia="MS Mincho" w:hAnsi="Arial" w:cs="Arial"/>
          <w:lang w:eastAsia="ja-JP"/>
        </w:rPr>
        <w:t>, warsztaty, seminaria oraz e-learning</w:t>
      </w:r>
      <w:r w:rsidRPr="007E469E">
        <w:rPr>
          <w:rFonts w:ascii="Arial" w:eastAsia="MS Mincho" w:hAnsi="Arial" w:cs="Arial"/>
          <w:lang w:eastAsia="ja-JP"/>
        </w:rPr>
        <w:t>:</w:t>
      </w:r>
    </w:p>
    <w:p w:rsidR="00903FFD" w:rsidRPr="007E469E" w:rsidRDefault="00903FFD" w:rsidP="008A69F7">
      <w:pPr>
        <w:pStyle w:val="Akapitzlist"/>
        <w:numPr>
          <w:ilvl w:val="1"/>
          <w:numId w:val="26"/>
        </w:numPr>
        <w:spacing w:after="0" w:line="360" w:lineRule="auto"/>
        <w:jc w:val="both"/>
        <w:rPr>
          <w:rFonts w:ascii="Arial" w:hAnsi="Arial" w:cs="Arial"/>
        </w:rPr>
      </w:pPr>
      <w:r w:rsidRPr="007E469E">
        <w:rPr>
          <w:rFonts w:ascii="Arial" w:hAnsi="Arial" w:cs="Arial"/>
        </w:rPr>
        <w:t>wynajem sali wraz z niezbędnym do przeprowadzenia szkolenia sprzętem multimedialnym,</w:t>
      </w:r>
    </w:p>
    <w:p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catering,</w:t>
      </w:r>
    </w:p>
    <w:p w:rsidR="00903FFD"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dojazd uczestników i trenera,</w:t>
      </w:r>
    </w:p>
    <w:p w:rsidR="00A7373A" w:rsidRPr="007E469E" w:rsidRDefault="00A7373A" w:rsidP="008A69F7">
      <w:pPr>
        <w:pStyle w:val="Akapitzlist"/>
        <w:numPr>
          <w:ilvl w:val="1"/>
          <w:numId w:val="26"/>
        </w:numPr>
        <w:spacing w:after="0" w:line="360" w:lineRule="auto"/>
        <w:ind w:hanging="357"/>
        <w:jc w:val="both"/>
        <w:rPr>
          <w:rFonts w:ascii="Arial" w:hAnsi="Arial" w:cs="Arial"/>
        </w:rPr>
      </w:pPr>
      <w:r>
        <w:rPr>
          <w:rFonts w:ascii="Arial" w:hAnsi="Arial" w:cs="Arial"/>
        </w:rPr>
        <w:t>noclegi</w:t>
      </w:r>
      <w:r w:rsidR="009C4F73">
        <w:rPr>
          <w:rFonts w:ascii="Arial" w:hAnsi="Arial" w:cs="Arial"/>
        </w:rPr>
        <w:t xml:space="preserve"> (w wysokości stawek zgodnych z regulacjami wewnętrznymi beneficjenta)</w:t>
      </w:r>
      <w:r>
        <w:rPr>
          <w:rFonts w:ascii="Arial" w:hAnsi="Arial" w:cs="Arial"/>
        </w:rPr>
        <w:t>,</w:t>
      </w:r>
    </w:p>
    <w:p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wynagrodzenie trenera,</w:t>
      </w:r>
    </w:p>
    <w:p w:rsidR="00903FFD" w:rsidRDefault="008E14C5" w:rsidP="008A69F7">
      <w:pPr>
        <w:pStyle w:val="Akapitzlist"/>
        <w:numPr>
          <w:ilvl w:val="1"/>
          <w:numId w:val="26"/>
        </w:numPr>
        <w:spacing w:after="0" w:line="360" w:lineRule="auto"/>
        <w:ind w:hanging="357"/>
        <w:jc w:val="both"/>
        <w:rPr>
          <w:rFonts w:ascii="Arial" w:hAnsi="Arial" w:cs="Arial"/>
        </w:rPr>
      </w:pPr>
      <w:r>
        <w:rPr>
          <w:rFonts w:ascii="Arial" w:hAnsi="Arial" w:cs="Arial"/>
        </w:rPr>
        <w:t xml:space="preserve">pokrycie </w:t>
      </w:r>
      <w:r w:rsidR="00903FFD" w:rsidRPr="007E469E">
        <w:rPr>
          <w:rFonts w:ascii="Arial" w:hAnsi="Arial" w:cs="Arial"/>
        </w:rPr>
        <w:t>koszt</w:t>
      </w:r>
      <w:r>
        <w:rPr>
          <w:rFonts w:ascii="Arial" w:hAnsi="Arial" w:cs="Arial"/>
        </w:rPr>
        <w:t>ów</w:t>
      </w:r>
      <w:r w:rsidR="00903FFD" w:rsidRPr="007E469E">
        <w:rPr>
          <w:rFonts w:ascii="Arial" w:hAnsi="Arial" w:cs="Arial"/>
        </w:rPr>
        <w:t xml:space="preserve"> zakupu</w:t>
      </w:r>
      <w:r w:rsidR="008C717F">
        <w:rPr>
          <w:rFonts w:ascii="Arial" w:hAnsi="Arial" w:cs="Arial"/>
        </w:rPr>
        <w:t xml:space="preserve"> lub przygotowania</w:t>
      </w:r>
      <w:r w:rsidR="00903FFD" w:rsidRPr="007E469E">
        <w:rPr>
          <w:rFonts w:ascii="Arial" w:hAnsi="Arial" w:cs="Arial"/>
        </w:rPr>
        <w:t xml:space="preserve"> </w:t>
      </w:r>
      <w:r w:rsidR="00A7373A">
        <w:rPr>
          <w:rFonts w:ascii="Arial" w:hAnsi="Arial" w:cs="Arial"/>
        </w:rPr>
        <w:t xml:space="preserve">materiałów szkoleniowych, </w:t>
      </w:r>
      <w:r w:rsidR="00903FFD" w:rsidRPr="007E469E">
        <w:rPr>
          <w:rFonts w:ascii="Arial" w:hAnsi="Arial" w:cs="Arial"/>
        </w:rPr>
        <w:t>podręczników i certyfikatów,</w:t>
      </w:r>
    </w:p>
    <w:p w:rsidR="00B70925" w:rsidRPr="007E469E" w:rsidRDefault="00B70925" w:rsidP="008A69F7">
      <w:pPr>
        <w:pStyle w:val="Akapitzlist"/>
        <w:numPr>
          <w:ilvl w:val="1"/>
          <w:numId w:val="26"/>
        </w:numPr>
        <w:spacing w:after="0" w:line="360" w:lineRule="auto"/>
        <w:ind w:hanging="357"/>
        <w:jc w:val="both"/>
        <w:rPr>
          <w:rFonts w:ascii="Arial" w:hAnsi="Arial" w:cs="Arial"/>
        </w:rPr>
      </w:pPr>
      <w:r>
        <w:rPr>
          <w:rFonts w:ascii="Arial" w:hAnsi="Arial" w:cs="Arial"/>
        </w:rPr>
        <w:t>pokrycie kosztów stworzenia materiałów do e-learningu.</w:t>
      </w:r>
    </w:p>
    <w:p w:rsidR="00903FFD" w:rsidRDefault="00903FFD" w:rsidP="008A69F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Limit wydatków ponoszonych w ramach </w:t>
      </w:r>
      <w:proofErr w:type="spellStart"/>
      <w:r w:rsidRPr="007E469E">
        <w:rPr>
          <w:rFonts w:ascii="Arial" w:eastAsia="MS Mincho" w:hAnsi="Arial" w:cs="Arial"/>
          <w:lang w:eastAsia="ja-JP"/>
        </w:rPr>
        <w:t>cross-financingu</w:t>
      </w:r>
      <w:proofErr w:type="spellEnd"/>
      <w:r w:rsidRPr="007E469E">
        <w:rPr>
          <w:rFonts w:ascii="Arial" w:eastAsia="MS Mincho" w:hAnsi="Arial" w:cs="Arial"/>
          <w:lang w:eastAsia="ja-JP"/>
        </w:rPr>
        <w:t xml:space="preserve"> dla poszczególnych działań osi określony jest w SZ</w:t>
      </w:r>
      <w:r w:rsidR="00A7373A">
        <w:rPr>
          <w:rFonts w:ascii="Arial" w:eastAsia="MS Mincho" w:hAnsi="Arial" w:cs="Arial"/>
          <w:lang w:eastAsia="ja-JP"/>
        </w:rPr>
        <w:t>O</w:t>
      </w:r>
      <w:r w:rsidRPr="007E469E">
        <w:rPr>
          <w:rFonts w:ascii="Arial" w:eastAsia="MS Mincho" w:hAnsi="Arial" w:cs="Arial"/>
          <w:lang w:eastAsia="ja-JP"/>
        </w:rPr>
        <w:t xml:space="preserve">OP. </w:t>
      </w:r>
    </w:p>
    <w:p w:rsidR="0035124D" w:rsidRPr="007E469E" w:rsidRDefault="0035124D" w:rsidP="0035124D">
      <w:pPr>
        <w:spacing w:before="120" w:after="120" w:line="360" w:lineRule="auto"/>
        <w:ind w:left="403"/>
        <w:jc w:val="both"/>
        <w:rPr>
          <w:rFonts w:ascii="Arial" w:eastAsia="MS Mincho" w:hAnsi="Arial" w:cs="Arial"/>
          <w:lang w:eastAsia="ja-JP"/>
        </w:rPr>
      </w:pPr>
    </w:p>
    <w:p w:rsidR="009E6E9E" w:rsidRPr="007E469E" w:rsidRDefault="009E6E9E" w:rsidP="005A373A">
      <w:pPr>
        <w:pStyle w:val="Nagwek2"/>
        <w:numPr>
          <w:ilvl w:val="1"/>
          <w:numId w:val="1"/>
        </w:numPr>
        <w:spacing w:before="240" w:after="60" w:line="360" w:lineRule="auto"/>
        <w:jc w:val="center"/>
        <w:rPr>
          <w:rFonts w:ascii="Arial" w:hAnsi="Arial" w:cs="Arial"/>
          <w:i/>
          <w:color w:val="auto"/>
          <w:sz w:val="24"/>
          <w:szCs w:val="24"/>
        </w:rPr>
      </w:pPr>
      <w:bookmarkStart w:id="97" w:name="_Toc428535208"/>
      <w:r w:rsidRPr="007E469E">
        <w:rPr>
          <w:rFonts w:ascii="Arial" w:hAnsi="Arial" w:cs="Arial"/>
          <w:i/>
          <w:color w:val="auto"/>
          <w:sz w:val="24"/>
          <w:szCs w:val="24"/>
        </w:rPr>
        <w:t>Wykaz wydatków niekwalifikowalnych w ramach II osi priorytetowej</w:t>
      </w:r>
      <w:bookmarkEnd w:id="97"/>
      <w:r w:rsidRPr="007E469E">
        <w:rPr>
          <w:rFonts w:ascii="Arial" w:hAnsi="Arial" w:cs="Arial"/>
          <w:i/>
          <w:color w:val="auto"/>
          <w:sz w:val="24"/>
          <w:szCs w:val="24"/>
        </w:rPr>
        <w:t xml:space="preserve"> </w:t>
      </w:r>
    </w:p>
    <w:p w:rsidR="006854B8" w:rsidRPr="006854B8" w:rsidRDefault="006854B8" w:rsidP="006854B8">
      <w:pPr>
        <w:autoSpaceDE w:val="0"/>
        <w:autoSpaceDN w:val="0"/>
        <w:adjustRightInd w:val="0"/>
        <w:spacing w:before="120" w:after="120" w:line="360" w:lineRule="auto"/>
        <w:jc w:val="both"/>
        <w:rPr>
          <w:rFonts w:ascii="Arial" w:eastAsia="Calibri" w:hAnsi="Arial" w:cs="Arial"/>
        </w:rPr>
      </w:pPr>
      <w:r>
        <w:rPr>
          <w:rFonts w:ascii="Arial" w:eastAsia="Calibri" w:hAnsi="Arial" w:cs="Arial"/>
        </w:rPr>
        <w:t>D</w:t>
      </w:r>
      <w:r w:rsidRPr="006854B8">
        <w:rPr>
          <w:rFonts w:ascii="Arial" w:eastAsia="Calibri" w:hAnsi="Arial" w:cs="Arial"/>
        </w:rPr>
        <w:t>o dofinansowania w ramach II osi priorytetowej POPC nie kwalifikują się:</w:t>
      </w:r>
    </w:p>
    <w:p w:rsidR="00BB27C9" w:rsidRPr="006854B8" w:rsidRDefault="00BB27C9" w:rsidP="008A69F7">
      <w:pPr>
        <w:numPr>
          <w:ilvl w:val="0"/>
          <w:numId w:val="25"/>
        </w:numPr>
        <w:spacing w:before="120" w:after="120" w:line="360" w:lineRule="auto"/>
        <w:ind w:left="284"/>
        <w:jc w:val="both"/>
        <w:rPr>
          <w:rFonts w:ascii="Arial" w:eastAsia="MS Mincho" w:hAnsi="Arial" w:cs="Arial"/>
          <w:lang w:eastAsia="ja-JP"/>
        </w:rPr>
      </w:pPr>
      <w:r>
        <w:rPr>
          <w:rFonts w:ascii="Arial" w:eastAsia="MS Mincho" w:hAnsi="Arial" w:cs="Arial"/>
          <w:lang w:eastAsia="ja-JP"/>
        </w:rPr>
        <w:t>P</w:t>
      </w:r>
      <w:r w:rsidRPr="006854B8">
        <w:rPr>
          <w:rFonts w:ascii="Arial" w:eastAsia="MS Mincho" w:hAnsi="Arial" w:cs="Arial"/>
          <w:lang w:eastAsia="ja-JP"/>
        </w:rPr>
        <w:t>remie i nagrody wypłacone w związku z zaangażowaniem personelu projektu do zadań realizowanych po upływie 36 miesięcy od daty podpi</w:t>
      </w:r>
      <w:r w:rsidR="007A31CD">
        <w:rPr>
          <w:rFonts w:ascii="Arial" w:eastAsia="MS Mincho" w:hAnsi="Arial" w:cs="Arial"/>
          <w:lang w:eastAsia="ja-JP"/>
        </w:rPr>
        <w:t>sania umowy o dofinansowanie.</w:t>
      </w:r>
    </w:p>
    <w:p w:rsidR="00E241C6" w:rsidRDefault="006854B8" w:rsidP="008A69F7">
      <w:pPr>
        <w:numPr>
          <w:ilvl w:val="0"/>
          <w:numId w:val="25"/>
        </w:numPr>
        <w:spacing w:before="120" w:after="120" w:line="360" w:lineRule="auto"/>
        <w:ind w:left="284"/>
        <w:jc w:val="both"/>
        <w:rPr>
          <w:rFonts w:ascii="Arial" w:eastAsia="MS Mincho" w:hAnsi="Arial" w:cs="Arial"/>
          <w:lang w:eastAsia="ja-JP"/>
        </w:rPr>
      </w:pPr>
      <w:r w:rsidRPr="006854B8">
        <w:rPr>
          <w:rFonts w:ascii="Arial" w:eastAsia="MS Mincho" w:hAnsi="Arial" w:cs="Arial"/>
          <w:lang w:eastAsia="ja-JP"/>
        </w:rPr>
        <w:t>Wydatki ponoszone na rzeczowe aktywa nie stanowiące środków trwałych</w:t>
      </w:r>
      <w:r w:rsidR="00BB27C9">
        <w:rPr>
          <w:rFonts w:ascii="Arial" w:eastAsia="MS Mincho" w:hAnsi="Arial" w:cs="Arial"/>
          <w:lang w:eastAsia="ja-JP"/>
        </w:rPr>
        <w:t xml:space="preserve"> w ramach działania 2.1, </w:t>
      </w:r>
      <w:r>
        <w:rPr>
          <w:rFonts w:ascii="Arial" w:eastAsia="MS Mincho" w:hAnsi="Arial" w:cs="Arial"/>
          <w:lang w:eastAsia="ja-JP"/>
        </w:rPr>
        <w:t>2.2</w:t>
      </w:r>
      <w:r w:rsidR="00BB27C9">
        <w:rPr>
          <w:rFonts w:ascii="Arial" w:eastAsia="MS Mincho" w:hAnsi="Arial" w:cs="Arial"/>
          <w:lang w:eastAsia="ja-JP"/>
        </w:rPr>
        <w:t xml:space="preserve"> i 2.4</w:t>
      </w:r>
      <w:r w:rsidR="00E241C6">
        <w:rPr>
          <w:rFonts w:ascii="Arial" w:eastAsia="MS Mincho" w:hAnsi="Arial" w:cs="Arial"/>
          <w:lang w:eastAsia="ja-JP"/>
        </w:rPr>
        <w:t xml:space="preserve">. </w:t>
      </w:r>
    </w:p>
    <w:p w:rsidR="00E241C6" w:rsidRDefault="00E241C6" w:rsidP="0091631C">
      <w:pPr>
        <w:spacing w:before="120" w:after="120" w:line="360" w:lineRule="auto"/>
        <w:ind w:left="284"/>
        <w:jc w:val="both"/>
        <w:rPr>
          <w:rFonts w:ascii="Arial" w:eastAsia="MS Mincho" w:hAnsi="Arial" w:cs="Arial"/>
          <w:lang w:eastAsia="ja-JP"/>
        </w:rPr>
      </w:pPr>
      <w:r>
        <w:rPr>
          <w:rFonts w:ascii="Arial" w:eastAsia="MS Mincho" w:hAnsi="Arial" w:cs="Arial"/>
          <w:lang w:eastAsia="ja-JP"/>
        </w:rPr>
        <w:t xml:space="preserve">Powyższe </w:t>
      </w:r>
      <w:r w:rsidR="006854B8" w:rsidRPr="006854B8">
        <w:rPr>
          <w:rFonts w:ascii="Arial" w:eastAsia="MS Mincho" w:hAnsi="Arial" w:cs="Arial"/>
          <w:lang w:eastAsia="ja-JP"/>
        </w:rPr>
        <w:t>nie dotyczy wydatków</w:t>
      </w:r>
      <w:r>
        <w:rPr>
          <w:rFonts w:ascii="Arial" w:eastAsia="MS Mincho" w:hAnsi="Arial" w:cs="Arial"/>
          <w:lang w:eastAsia="ja-JP"/>
        </w:rPr>
        <w:t>:</w:t>
      </w:r>
    </w:p>
    <w:p w:rsidR="006854B8" w:rsidRDefault="00E241C6" w:rsidP="0091631C">
      <w:pPr>
        <w:spacing w:before="120" w:after="120" w:line="360" w:lineRule="auto"/>
        <w:ind w:left="284"/>
        <w:jc w:val="both"/>
        <w:rPr>
          <w:rFonts w:ascii="Arial" w:eastAsia="MS Mincho" w:hAnsi="Arial" w:cs="Arial"/>
          <w:lang w:eastAsia="ja-JP"/>
        </w:rPr>
      </w:pPr>
      <w:r>
        <w:rPr>
          <w:rFonts w:ascii="Arial" w:eastAsia="MS Mincho" w:hAnsi="Arial" w:cs="Arial"/>
          <w:lang w:eastAsia="ja-JP"/>
        </w:rPr>
        <w:t xml:space="preserve">- </w:t>
      </w:r>
      <w:r w:rsidR="006854B8" w:rsidRPr="006854B8">
        <w:rPr>
          <w:rFonts w:ascii="Arial" w:eastAsia="MS Mincho" w:hAnsi="Arial" w:cs="Arial"/>
          <w:lang w:eastAsia="ja-JP"/>
        </w:rPr>
        <w:t xml:space="preserve"> ponoszonych w ramach ka</w:t>
      </w:r>
      <w:r w:rsidR="00BB27C9">
        <w:rPr>
          <w:rFonts w:ascii="Arial" w:eastAsia="MS Mincho" w:hAnsi="Arial" w:cs="Arial"/>
          <w:lang w:eastAsia="ja-JP"/>
        </w:rPr>
        <w:t xml:space="preserve">tegorii </w:t>
      </w:r>
      <w:r w:rsidR="006854B8" w:rsidRPr="00BB27C9">
        <w:rPr>
          <w:rFonts w:ascii="Arial" w:eastAsia="MS Mincho" w:hAnsi="Arial" w:cs="Arial"/>
          <w:i/>
          <w:lang w:eastAsia="ja-JP"/>
        </w:rPr>
        <w:t>informacja i promocja</w:t>
      </w:r>
      <w:r w:rsidR="00BB27C9">
        <w:rPr>
          <w:rFonts w:ascii="Arial" w:eastAsia="MS Mincho" w:hAnsi="Arial" w:cs="Arial"/>
          <w:lang w:eastAsia="ja-JP"/>
        </w:rPr>
        <w:t xml:space="preserve"> oraz </w:t>
      </w:r>
      <w:r w:rsidR="006854B8" w:rsidRPr="00BB27C9">
        <w:rPr>
          <w:rFonts w:ascii="Arial" w:eastAsia="MS Mincho" w:hAnsi="Arial" w:cs="Arial"/>
          <w:i/>
          <w:lang w:eastAsia="ja-JP"/>
        </w:rPr>
        <w:t>szkolenia</w:t>
      </w:r>
      <w:r>
        <w:rPr>
          <w:rFonts w:ascii="Arial" w:eastAsia="MS Mincho" w:hAnsi="Arial" w:cs="Arial"/>
          <w:i/>
          <w:lang w:eastAsia="ja-JP"/>
        </w:rPr>
        <w:t>,</w:t>
      </w:r>
    </w:p>
    <w:p w:rsidR="00E241C6" w:rsidRPr="006854B8" w:rsidRDefault="00E241C6" w:rsidP="0091631C">
      <w:pPr>
        <w:spacing w:before="120" w:after="120" w:line="360" w:lineRule="auto"/>
        <w:ind w:left="284"/>
        <w:jc w:val="both"/>
        <w:rPr>
          <w:rFonts w:ascii="Arial" w:eastAsia="MS Mincho" w:hAnsi="Arial" w:cs="Arial"/>
          <w:lang w:eastAsia="ja-JP"/>
        </w:rPr>
      </w:pPr>
      <w:r>
        <w:rPr>
          <w:rFonts w:ascii="Arial" w:eastAsia="MS Mincho" w:hAnsi="Arial" w:cs="Arial"/>
          <w:lang w:eastAsia="ja-JP"/>
        </w:rPr>
        <w:t>- sprzętu informatycznego bez względu na sposób ujęcia go w księgach rachunkowych.</w:t>
      </w:r>
    </w:p>
    <w:p w:rsidR="006854B8" w:rsidRPr="006854B8" w:rsidRDefault="006854B8" w:rsidP="008A69F7">
      <w:pPr>
        <w:numPr>
          <w:ilvl w:val="0"/>
          <w:numId w:val="25"/>
        </w:numPr>
        <w:spacing w:before="120" w:after="120" w:line="360" w:lineRule="auto"/>
        <w:ind w:left="284"/>
        <w:jc w:val="both"/>
        <w:rPr>
          <w:rFonts w:ascii="Arial" w:eastAsia="MS Mincho" w:hAnsi="Arial" w:cs="Arial"/>
          <w:lang w:eastAsia="ja-JP"/>
        </w:rPr>
      </w:pPr>
      <w:r w:rsidRPr="006854B8">
        <w:rPr>
          <w:rFonts w:ascii="Arial" w:eastAsia="MS Mincho" w:hAnsi="Arial" w:cs="Arial"/>
          <w:lang w:eastAsia="ja-JP"/>
        </w:rPr>
        <w:t xml:space="preserve">W przypadku działania 2.2, </w:t>
      </w:r>
      <w:r w:rsidR="008E14C5">
        <w:rPr>
          <w:rFonts w:ascii="Arial" w:eastAsia="MS Mincho" w:hAnsi="Arial" w:cs="Arial"/>
          <w:lang w:eastAsia="ja-JP"/>
        </w:rPr>
        <w:t xml:space="preserve">wydatki poniesione w związku z </w:t>
      </w:r>
      <w:r w:rsidRPr="006854B8">
        <w:rPr>
          <w:rFonts w:ascii="Arial" w:eastAsia="MS Mincho" w:hAnsi="Arial" w:cs="Arial"/>
          <w:lang w:eastAsia="ja-JP"/>
        </w:rPr>
        <w:t>zakup</w:t>
      </w:r>
      <w:r w:rsidR="008E14C5">
        <w:rPr>
          <w:rFonts w:ascii="Arial" w:eastAsia="MS Mincho" w:hAnsi="Arial" w:cs="Arial"/>
          <w:lang w:eastAsia="ja-JP"/>
        </w:rPr>
        <w:t>em</w:t>
      </w:r>
      <w:r w:rsidRPr="006854B8">
        <w:rPr>
          <w:rFonts w:ascii="Arial" w:eastAsia="MS Mincho" w:hAnsi="Arial" w:cs="Arial"/>
          <w:lang w:eastAsia="ja-JP"/>
        </w:rPr>
        <w:t xml:space="preserve"> nieruchomości</w:t>
      </w:r>
      <w:r w:rsidR="00BB27C9">
        <w:rPr>
          <w:rFonts w:ascii="Arial" w:eastAsia="MS Mincho" w:hAnsi="Arial" w:cs="Arial"/>
          <w:lang w:eastAsia="ja-JP"/>
        </w:rPr>
        <w:t>/gruntu</w:t>
      </w:r>
      <w:r w:rsidRPr="006854B8">
        <w:rPr>
          <w:rFonts w:ascii="Arial" w:eastAsia="MS Mincho" w:hAnsi="Arial" w:cs="Arial"/>
          <w:lang w:eastAsia="ja-JP"/>
        </w:rPr>
        <w:t>.</w:t>
      </w:r>
    </w:p>
    <w:p w:rsidR="006854B8" w:rsidRPr="006854B8" w:rsidRDefault="006854B8" w:rsidP="008A69F7">
      <w:pPr>
        <w:numPr>
          <w:ilvl w:val="0"/>
          <w:numId w:val="25"/>
        </w:numPr>
        <w:spacing w:before="120" w:after="120" w:line="360" w:lineRule="auto"/>
        <w:ind w:left="284"/>
        <w:jc w:val="both"/>
        <w:rPr>
          <w:rFonts w:ascii="Arial" w:eastAsia="MS Mincho" w:hAnsi="Arial" w:cs="Arial"/>
          <w:lang w:eastAsia="ja-JP"/>
        </w:rPr>
      </w:pPr>
      <w:r w:rsidRPr="006854B8">
        <w:rPr>
          <w:rFonts w:ascii="Arial" w:eastAsia="MS Mincho" w:hAnsi="Arial" w:cs="Arial"/>
          <w:lang w:eastAsia="ja-JP"/>
        </w:rPr>
        <w:t>W przypadku działania 2.3:</w:t>
      </w:r>
    </w:p>
    <w:p w:rsidR="006854B8" w:rsidRPr="00103D76" w:rsidRDefault="008E14C5" w:rsidP="000C13DB">
      <w:pPr>
        <w:pStyle w:val="Akapitzlist"/>
        <w:numPr>
          <w:ilvl w:val="1"/>
          <w:numId w:val="46"/>
        </w:numPr>
        <w:spacing w:after="0" w:line="360" w:lineRule="auto"/>
        <w:jc w:val="both"/>
        <w:rPr>
          <w:rFonts w:ascii="Arial" w:hAnsi="Arial" w:cs="Arial"/>
        </w:rPr>
      </w:pPr>
      <w:r>
        <w:rPr>
          <w:rFonts w:ascii="Arial" w:hAnsi="Arial" w:cs="Arial"/>
        </w:rPr>
        <w:t xml:space="preserve">wydatki poniesione na pokrycie </w:t>
      </w:r>
      <w:r w:rsidR="006854B8" w:rsidRPr="00103D76">
        <w:rPr>
          <w:rFonts w:ascii="Arial" w:hAnsi="Arial" w:cs="Arial"/>
        </w:rPr>
        <w:t>koszt</w:t>
      </w:r>
      <w:r>
        <w:rPr>
          <w:rFonts w:ascii="Arial" w:hAnsi="Arial" w:cs="Arial"/>
        </w:rPr>
        <w:t>ów</w:t>
      </w:r>
      <w:r w:rsidR="006854B8" w:rsidRPr="00103D76">
        <w:rPr>
          <w:rFonts w:ascii="Arial" w:hAnsi="Arial" w:cs="Arial"/>
        </w:rPr>
        <w:t xml:space="preserve"> zakupu nieruchomości/gruntu,</w:t>
      </w:r>
    </w:p>
    <w:p w:rsidR="006854B8" w:rsidRPr="00103D76" w:rsidRDefault="006854B8" w:rsidP="000C13DB">
      <w:pPr>
        <w:pStyle w:val="Akapitzlist"/>
        <w:numPr>
          <w:ilvl w:val="1"/>
          <w:numId w:val="46"/>
        </w:numPr>
        <w:spacing w:after="0" w:line="360" w:lineRule="auto"/>
        <w:ind w:hanging="357"/>
        <w:jc w:val="both"/>
        <w:rPr>
          <w:rFonts w:ascii="Arial" w:hAnsi="Arial" w:cs="Arial"/>
        </w:rPr>
      </w:pPr>
      <w:r w:rsidRPr="00103D76">
        <w:rPr>
          <w:rFonts w:ascii="Arial" w:hAnsi="Arial" w:cs="Arial"/>
        </w:rPr>
        <w:t xml:space="preserve">wydatki na rzecz wykupu praw autorskich do </w:t>
      </w:r>
      <w:proofErr w:type="spellStart"/>
      <w:r w:rsidRPr="00103D76">
        <w:rPr>
          <w:rFonts w:ascii="Arial" w:hAnsi="Arial" w:cs="Arial"/>
        </w:rPr>
        <w:t>digitalizowanych</w:t>
      </w:r>
      <w:proofErr w:type="spellEnd"/>
      <w:r w:rsidRPr="00103D76">
        <w:rPr>
          <w:rFonts w:ascii="Arial" w:hAnsi="Arial" w:cs="Arial"/>
        </w:rPr>
        <w:t>/udostępnianych zasobów.</w:t>
      </w:r>
    </w:p>
    <w:p w:rsidR="006854B8" w:rsidRPr="006854B8" w:rsidRDefault="00BB27C9" w:rsidP="008A69F7">
      <w:pPr>
        <w:numPr>
          <w:ilvl w:val="0"/>
          <w:numId w:val="25"/>
        </w:numPr>
        <w:spacing w:before="120" w:after="120" w:line="360" w:lineRule="auto"/>
        <w:ind w:left="284"/>
        <w:jc w:val="both"/>
        <w:rPr>
          <w:rFonts w:ascii="Arial" w:eastAsia="MS Mincho" w:hAnsi="Arial" w:cs="Arial"/>
          <w:lang w:eastAsia="ja-JP"/>
        </w:rPr>
      </w:pPr>
      <w:r>
        <w:rPr>
          <w:rFonts w:ascii="Arial" w:eastAsia="MS Mincho" w:hAnsi="Arial" w:cs="Arial"/>
          <w:lang w:eastAsia="ja-JP"/>
        </w:rPr>
        <w:t>W przypadku działania 2.4</w:t>
      </w:r>
      <w:r w:rsidR="006854B8" w:rsidRPr="006854B8">
        <w:rPr>
          <w:rFonts w:ascii="Arial" w:eastAsia="MS Mincho" w:hAnsi="Arial" w:cs="Arial"/>
          <w:lang w:eastAsia="ja-JP"/>
        </w:rPr>
        <w:t>:</w:t>
      </w:r>
    </w:p>
    <w:p w:rsidR="006854B8" w:rsidRPr="00C31104" w:rsidRDefault="008E14C5" w:rsidP="000C13DB">
      <w:pPr>
        <w:pStyle w:val="Akapitzlist"/>
        <w:numPr>
          <w:ilvl w:val="1"/>
          <w:numId w:val="92"/>
        </w:numPr>
        <w:spacing w:after="0" w:line="360" w:lineRule="auto"/>
        <w:jc w:val="both"/>
        <w:rPr>
          <w:rFonts w:ascii="Arial" w:hAnsi="Arial" w:cs="Arial"/>
        </w:rPr>
      </w:pPr>
      <w:r w:rsidRPr="00C31104">
        <w:rPr>
          <w:rFonts w:ascii="Arial" w:hAnsi="Arial" w:cs="Arial"/>
        </w:rPr>
        <w:t xml:space="preserve">wydatki poniesione na pokrycie </w:t>
      </w:r>
      <w:r w:rsidR="006854B8" w:rsidRPr="00C31104">
        <w:rPr>
          <w:rFonts w:ascii="Arial" w:hAnsi="Arial" w:cs="Arial"/>
        </w:rPr>
        <w:t>koszt</w:t>
      </w:r>
      <w:r w:rsidRPr="00C31104">
        <w:rPr>
          <w:rFonts w:ascii="Arial" w:hAnsi="Arial" w:cs="Arial"/>
        </w:rPr>
        <w:t>ów</w:t>
      </w:r>
      <w:r w:rsidR="006854B8" w:rsidRPr="00C31104">
        <w:rPr>
          <w:rFonts w:ascii="Arial" w:hAnsi="Arial" w:cs="Arial"/>
        </w:rPr>
        <w:t xml:space="preserve"> zakupu nieruchomości/gruntu,</w:t>
      </w:r>
    </w:p>
    <w:p w:rsidR="00944E2A" w:rsidRDefault="008E14C5" w:rsidP="000C13DB">
      <w:pPr>
        <w:pStyle w:val="Akapitzlist"/>
        <w:numPr>
          <w:ilvl w:val="1"/>
          <w:numId w:val="92"/>
        </w:numPr>
        <w:spacing w:after="0" w:line="360" w:lineRule="auto"/>
        <w:jc w:val="both"/>
        <w:rPr>
          <w:rFonts w:ascii="Arial" w:hAnsi="Arial" w:cs="Arial"/>
        </w:rPr>
      </w:pPr>
      <w:r w:rsidRPr="00C31104">
        <w:rPr>
          <w:rFonts w:ascii="Arial" w:hAnsi="Arial" w:cs="Arial"/>
        </w:rPr>
        <w:t xml:space="preserve">wydatki poniesione na pokrycie </w:t>
      </w:r>
      <w:r w:rsidR="006854B8" w:rsidRPr="00C31104">
        <w:rPr>
          <w:rFonts w:ascii="Arial" w:hAnsi="Arial" w:cs="Arial"/>
        </w:rPr>
        <w:t>koszt</w:t>
      </w:r>
      <w:r w:rsidRPr="00C31104">
        <w:rPr>
          <w:rFonts w:ascii="Arial" w:hAnsi="Arial" w:cs="Arial"/>
        </w:rPr>
        <w:t>ów</w:t>
      </w:r>
      <w:r w:rsidR="006854B8" w:rsidRPr="00C31104">
        <w:rPr>
          <w:rFonts w:ascii="Arial" w:hAnsi="Arial" w:cs="Arial"/>
        </w:rPr>
        <w:t xml:space="preserve"> robót budowlanych.  </w:t>
      </w:r>
    </w:p>
    <w:p w:rsidR="00944E2A" w:rsidRDefault="00944E2A">
      <w:pPr>
        <w:rPr>
          <w:rFonts w:ascii="Arial" w:hAnsi="Arial" w:cs="Arial"/>
        </w:rPr>
      </w:pPr>
      <w:r>
        <w:rPr>
          <w:rFonts w:ascii="Arial" w:hAnsi="Arial" w:cs="Arial"/>
        </w:rPr>
        <w:br w:type="page"/>
      </w:r>
    </w:p>
    <w:p w:rsidR="00903FFD" w:rsidRPr="00C20740" w:rsidRDefault="00903FFD" w:rsidP="00A7227A">
      <w:pPr>
        <w:autoSpaceDE w:val="0"/>
        <w:autoSpaceDN w:val="0"/>
        <w:adjustRightInd w:val="0"/>
        <w:spacing w:before="120" w:after="120" w:line="360" w:lineRule="auto"/>
        <w:jc w:val="both"/>
        <w:rPr>
          <w:rFonts w:ascii="Arial" w:eastAsia="Times New Roman" w:hAnsi="Arial" w:cs="Times New Roman"/>
          <w:b/>
          <w:bCs/>
          <w:sz w:val="24"/>
          <w:szCs w:val="24"/>
          <w:lang w:eastAsia="pl-PL"/>
        </w:rPr>
      </w:pPr>
      <w:r w:rsidRPr="007E469E">
        <w:rPr>
          <w:rFonts w:ascii="Arial" w:eastAsia="Times New Roman" w:hAnsi="Arial" w:cs="Times New Roman"/>
          <w:b/>
          <w:bCs/>
          <w:sz w:val="24"/>
          <w:szCs w:val="20"/>
          <w:lang w:eastAsia="pl-PL"/>
        </w:rPr>
        <w:t xml:space="preserve">Załącznik </w:t>
      </w:r>
      <w:r w:rsidR="00C46873" w:rsidRPr="007E469E">
        <w:rPr>
          <w:rFonts w:ascii="Arial" w:eastAsia="Times New Roman" w:hAnsi="Arial" w:cs="Times New Roman"/>
          <w:b/>
          <w:bCs/>
          <w:sz w:val="24"/>
          <w:szCs w:val="20"/>
          <w:lang w:eastAsia="pl-PL"/>
        </w:rPr>
        <w:t xml:space="preserve">nr </w:t>
      </w:r>
      <w:r w:rsidRPr="007E469E">
        <w:rPr>
          <w:rFonts w:ascii="Arial" w:eastAsia="Times New Roman" w:hAnsi="Arial" w:cs="Times New Roman"/>
          <w:b/>
          <w:bCs/>
          <w:sz w:val="24"/>
          <w:szCs w:val="20"/>
          <w:lang w:eastAsia="pl-PL"/>
        </w:rPr>
        <w:t xml:space="preserve">1 - </w:t>
      </w:r>
      <w:r w:rsidR="009867E6">
        <w:rPr>
          <w:rFonts w:ascii="Arial" w:eastAsia="Times New Roman" w:hAnsi="Arial" w:cs="Times New Roman"/>
          <w:b/>
          <w:bCs/>
          <w:sz w:val="24"/>
          <w:szCs w:val="20"/>
          <w:lang w:eastAsia="pl-PL"/>
        </w:rPr>
        <w:t>R</w:t>
      </w:r>
      <w:r w:rsidRPr="007E469E">
        <w:rPr>
          <w:rFonts w:ascii="Arial" w:eastAsia="Times New Roman" w:hAnsi="Arial" w:cs="Times New Roman"/>
          <w:b/>
          <w:bCs/>
          <w:sz w:val="24"/>
          <w:szCs w:val="20"/>
          <w:lang w:eastAsia="pl-PL"/>
        </w:rPr>
        <w:t xml:space="preserve">ekomendacje dotyczące zamówień </w:t>
      </w:r>
      <w:r w:rsidR="009867E6">
        <w:rPr>
          <w:rFonts w:ascii="Arial" w:eastAsia="Times New Roman" w:hAnsi="Arial" w:cs="Times New Roman"/>
          <w:b/>
          <w:bCs/>
          <w:sz w:val="24"/>
          <w:szCs w:val="20"/>
          <w:lang w:eastAsia="pl-PL"/>
        </w:rPr>
        <w:t>publicznych</w:t>
      </w:r>
      <w:r w:rsidR="00482633" w:rsidRPr="00482633">
        <w:rPr>
          <w:rFonts w:ascii="Arial" w:eastAsia="Times New Roman" w:hAnsi="Arial" w:cs="Times New Roman"/>
          <w:b/>
          <w:bCs/>
          <w:sz w:val="24"/>
          <w:szCs w:val="24"/>
          <w:lang w:eastAsia="pl-PL"/>
        </w:rPr>
        <w:t xml:space="preserve"> </w:t>
      </w:r>
      <w:r w:rsidR="00482633" w:rsidRPr="00C20740">
        <w:rPr>
          <w:rFonts w:ascii="Arial" w:eastAsia="Times New Roman" w:hAnsi="Arial" w:cs="Times New Roman"/>
          <w:b/>
          <w:bCs/>
          <w:sz w:val="24"/>
          <w:szCs w:val="24"/>
          <w:lang w:eastAsia="pl-PL"/>
        </w:rPr>
        <w:t>na dostawy, usługi i roboty budowlane</w:t>
      </w:r>
      <w:r w:rsidR="00C20740">
        <w:rPr>
          <w:rFonts w:ascii="Arial" w:eastAsia="Times New Roman" w:hAnsi="Arial" w:cs="Times New Roman"/>
          <w:b/>
          <w:bCs/>
          <w:sz w:val="24"/>
          <w:szCs w:val="20"/>
          <w:lang w:eastAsia="pl-PL"/>
        </w:rPr>
        <w:t xml:space="preserve">, </w:t>
      </w:r>
      <w:r w:rsidR="00C20740" w:rsidRPr="006F60C5">
        <w:rPr>
          <w:rFonts w:ascii="Arial" w:eastAsia="MS Mincho" w:hAnsi="Arial" w:cs="Arial"/>
          <w:b/>
          <w:sz w:val="24"/>
          <w:szCs w:val="24"/>
          <w:lang w:eastAsia="ja-JP"/>
        </w:rPr>
        <w:t xml:space="preserve">realizowanych zgodnie z ustawą </w:t>
      </w:r>
      <w:proofErr w:type="spellStart"/>
      <w:r w:rsidR="00C20740" w:rsidRPr="006F60C5">
        <w:rPr>
          <w:rFonts w:ascii="Arial" w:eastAsia="MS Mincho" w:hAnsi="Arial" w:cs="Arial"/>
          <w:b/>
          <w:sz w:val="24"/>
          <w:szCs w:val="24"/>
          <w:lang w:eastAsia="ja-JP"/>
        </w:rPr>
        <w:t>Pzp</w:t>
      </w:r>
      <w:proofErr w:type="spellEnd"/>
      <w:r w:rsidR="00C20740" w:rsidRPr="006F60C5">
        <w:rPr>
          <w:rFonts w:ascii="Arial" w:eastAsia="MS Mincho" w:hAnsi="Arial" w:cs="Arial"/>
          <w:sz w:val="24"/>
          <w:szCs w:val="24"/>
          <w:lang w:eastAsia="ja-JP"/>
        </w:rPr>
        <w:t>,</w:t>
      </w:r>
    </w:p>
    <w:p w:rsidR="00903FFD" w:rsidRPr="007E469E" w:rsidRDefault="00903FFD" w:rsidP="00903FFD">
      <w:pPr>
        <w:autoSpaceDE w:val="0"/>
        <w:autoSpaceDN w:val="0"/>
        <w:adjustRightInd w:val="0"/>
        <w:spacing w:after="0" w:line="360" w:lineRule="auto"/>
        <w:jc w:val="both"/>
        <w:rPr>
          <w:rFonts w:ascii="Arial" w:hAnsi="Arial" w:cs="Arial"/>
        </w:rPr>
      </w:pPr>
    </w:p>
    <w:p w:rsidR="00A12E38" w:rsidRDefault="00903FFD" w:rsidP="00903FFD">
      <w:pPr>
        <w:autoSpaceDE w:val="0"/>
        <w:autoSpaceDN w:val="0"/>
        <w:adjustRightInd w:val="0"/>
        <w:spacing w:after="0" w:line="360" w:lineRule="auto"/>
        <w:jc w:val="both"/>
        <w:rPr>
          <w:rFonts w:ascii="Arial" w:hAnsi="Arial" w:cs="Arial"/>
        </w:rPr>
      </w:pPr>
      <w:r w:rsidRPr="007E469E">
        <w:rPr>
          <w:rFonts w:ascii="Arial" w:hAnsi="Arial" w:cs="Arial"/>
        </w:rPr>
        <w:t xml:space="preserve">Każde zamówienie publiczne, </w:t>
      </w:r>
      <w:r w:rsidR="00F40AD0">
        <w:rPr>
          <w:rFonts w:ascii="Arial" w:hAnsi="Arial" w:cs="Arial"/>
        </w:rPr>
        <w:t xml:space="preserve">udzielane zgodnie z ustawą </w:t>
      </w:r>
      <w:proofErr w:type="spellStart"/>
      <w:r w:rsidR="00F40AD0">
        <w:rPr>
          <w:rFonts w:ascii="Arial" w:hAnsi="Arial" w:cs="Arial"/>
        </w:rPr>
        <w:t>Pzp</w:t>
      </w:r>
      <w:proofErr w:type="spellEnd"/>
      <w:r w:rsidR="00F40AD0">
        <w:rPr>
          <w:rFonts w:ascii="Arial" w:hAnsi="Arial" w:cs="Arial"/>
        </w:rPr>
        <w:t xml:space="preserve">, </w:t>
      </w:r>
      <w:r w:rsidRPr="007E469E">
        <w:rPr>
          <w:rFonts w:ascii="Arial" w:hAnsi="Arial" w:cs="Arial"/>
        </w:rPr>
        <w:t xml:space="preserve">w myśl </w:t>
      </w:r>
      <w:r w:rsidRPr="007E469E">
        <w:rPr>
          <w:rFonts w:ascii="Arial" w:eastAsia="Times New Roman" w:hAnsi="Arial" w:cs="Arial"/>
          <w:lang w:eastAsia="pl-PL"/>
        </w:rPr>
        <w:t xml:space="preserve">realizacji zasad wyrażonych w art. 7 ust. 1 oraz ust. 2 ustawy </w:t>
      </w:r>
      <w:proofErr w:type="spellStart"/>
      <w:r w:rsidRPr="007E469E">
        <w:rPr>
          <w:rFonts w:ascii="Arial" w:eastAsia="Times New Roman" w:hAnsi="Arial" w:cs="Arial"/>
          <w:lang w:eastAsia="pl-PL"/>
        </w:rPr>
        <w:t>Pzp</w:t>
      </w:r>
      <w:proofErr w:type="spellEnd"/>
      <w:r w:rsidRPr="007E469E">
        <w:rPr>
          <w:rFonts w:ascii="Arial" w:eastAsia="Times New Roman" w:hAnsi="Arial" w:cs="Arial"/>
          <w:lang w:eastAsia="pl-PL"/>
        </w:rPr>
        <w:t xml:space="preserve"> tj. zasady przejrzystości, uczciwej konkurencji, niedyskryminacji i równego traktowania,</w:t>
      </w:r>
      <w:r w:rsidRPr="007E469E">
        <w:rPr>
          <w:rFonts w:ascii="Arial" w:hAnsi="Arial" w:cs="Arial"/>
        </w:rPr>
        <w:t xml:space="preserve"> powinno być konkurencyjne w możliwie najszerszym zakresie. </w:t>
      </w:r>
    </w:p>
    <w:p w:rsidR="006A566B" w:rsidRPr="007E469E" w:rsidRDefault="006A566B" w:rsidP="00903FFD">
      <w:pPr>
        <w:autoSpaceDE w:val="0"/>
        <w:autoSpaceDN w:val="0"/>
        <w:adjustRightInd w:val="0"/>
        <w:spacing w:after="0" w:line="360" w:lineRule="auto"/>
        <w:jc w:val="both"/>
        <w:rPr>
          <w:rFonts w:ascii="Arial" w:hAnsi="Arial" w:cs="Arial"/>
        </w:rPr>
      </w:pPr>
    </w:p>
    <w:p w:rsidR="00903FFD" w:rsidRPr="007E469E" w:rsidRDefault="00903FFD" w:rsidP="00903FFD">
      <w:pPr>
        <w:autoSpaceDE w:val="0"/>
        <w:autoSpaceDN w:val="0"/>
        <w:adjustRightInd w:val="0"/>
        <w:spacing w:after="0" w:line="360" w:lineRule="auto"/>
        <w:jc w:val="both"/>
        <w:rPr>
          <w:rFonts w:ascii="Arial" w:hAnsi="Arial" w:cs="Arial"/>
        </w:rPr>
      </w:pPr>
      <w:r w:rsidRPr="007E469E">
        <w:rPr>
          <w:rFonts w:ascii="Arial" w:hAnsi="Arial" w:cs="Arial"/>
        </w:rPr>
        <w:t xml:space="preserve">Przedmiotowemu kształtowaniu procesu udzielania </w:t>
      </w:r>
      <w:r w:rsidR="00A12E38" w:rsidRPr="007E469E">
        <w:rPr>
          <w:rFonts w:ascii="Arial" w:hAnsi="Arial" w:cs="Arial"/>
        </w:rPr>
        <w:t xml:space="preserve">zamówień </w:t>
      </w:r>
      <w:r w:rsidR="00F40AD0">
        <w:rPr>
          <w:rFonts w:ascii="Arial" w:hAnsi="Arial" w:cs="Arial"/>
        </w:rPr>
        <w:t xml:space="preserve">publicznych </w:t>
      </w:r>
      <w:r w:rsidR="00A12E38" w:rsidRPr="007E469E">
        <w:rPr>
          <w:rFonts w:ascii="Arial" w:hAnsi="Arial" w:cs="Arial"/>
        </w:rPr>
        <w:t xml:space="preserve">udzielanych w projektach realizowanych w ramach POPC </w:t>
      </w:r>
      <w:r w:rsidRPr="007E469E">
        <w:rPr>
          <w:rFonts w:ascii="Arial" w:hAnsi="Arial" w:cs="Arial"/>
        </w:rPr>
        <w:t xml:space="preserve">mają służyć m.in. poniższe zalecenia i rekomendacje: </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W trakcie przeprowadzania postępowania o udzielenie zamówienia</w:t>
      </w:r>
      <w:r w:rsidR="00F40AD0">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powinno stosować się procedury wewnętrzne dotyczące udzielania zamówień publicznych</w:t>
      </w:r>
      <w:r w:rsidR="00741C01">
        <w:rPr>
          <w:rFonts w:ascii="Arial" w:eastAsia="Times New Roman" w:hAnsi="Arial" w:cs="Times New Roman"/>
          <w:szCs w:val="24"/>
          <w:lang w:eastAsia="pl-PL"/>
        </w:rPr>
        <w:t xml:space="preserve">, udzielanych zgodnie z ustawą </w:t>
      </w:r>
      <w:proofErr w:type="spellStart"/>
      <w:r w:rsidR="00741C01">
        <w:rPr>
          <w:rFonts w:ascii="Arial" w:eastAsia="Times New Roman" w:hAnsi="Arial" w:cs="Times New Roman"/>
          <w:szCs w:val="24"/>
          <w:lang w:eastAsia="pl-PL"/>
        </w:rPr>
        <w:t>Pzp</w:t>
      </w:r>
      <w:proofErr w:type="spellEnd"/>
      <w:r w:rsidR="00741C01">
        <w:rPr>
          <w:rStyle w:val="Odwoanieprzypisudolnego"/>
          <w:rFonts w:ascii="Arial" w:eastAsia="Times New Roman" w:hAnsi="Arial" w:cs="Times New Roman"/>
          <w:szCs w:val="24"/>
          <w:lang w:eastAsia="pl-PL"/>
        </w:rPr>
        <w:t xml:space="preserve"> </w:t>
      </w:r>
      <w:r w:rsidR="00192F06">
        <w:rPr>
          <w:rStyle w:val="Odwoanieprzypisudolnego"/>
          <w:rFonts w:ascii="Arial" w:eastAsia="Times New Roman" w:hAnsi="Arial" w:cs="Times New Roman"/>
          <w:szCs w:val="24"/>
          <w:lang w:eastAsia="pl-PL"/>
        </w:rPr>
        <w:footnoteReference w:id="20"/>
      </w:r>
      <w:r w:rsidR="00061EF4">
        <w:rPr>
          <w:rFonts w:ascii="Arial" w:eastAsia="Times New Roman" w:hAnsi="Arial" w:cs="Times New Roman"/>
          <w:szCs w:val="24"/>
          <w:lang w:eastAsia="pl-PL"/>
        </w:rPr>
        <w:t xml:space="preserve">, </w:t>
      </w:r>
      <w:r w:rsidRPr="007E469E">
        <w:rPr>
          <w:rFonts w:ascii="Arial" w:eastAsia="Times New Roman" w:hAnsi="Arial" w:cs="Times New Roman"/>
          <w:szCs w:val="24"/>
          <w:lang w:eastAsia="pl-PL"/>
        </w:rPr>
        <w:t>opracowane w postaci np. instrukcji wewnętrznych, regulaminów. Procedury te uwzględniają wszystkie etapy związane z udzielaniem zamówienia</w:t>
      </w:r>
      <w:r w:rsidR="00F40AD0">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tj. przygotowania postępowania, przeprowadzenia postępowania, realizacji umowy zawartej z wykonawcą wraz ze wskazaniem poszczególnych czynności oraz stanowisk odpowiedzialnych za ich realizację. Wszystkie czynności wykonują osoby zapewniające bezstronność i obiektywizm.</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W odniesieniu do najbardziej ryzykownych postępowań</w:t>
      </w:r>
      <w:r w:rsidRPr="007E469E">
        <w:rPr>
          <w:rFonts w:ascii="Arial" w:eastAsia="Times New Roman" w:hAnsi="Arial" w:cs="Times New Roman"/>
          <w:szCs w:val="24"/>
          <w:vertAlign w:val="superscript"/>
          <w:lang w:eastAsia="pl-PL"/>
        </w:rPr>
        <w:footnoteReference w:id="21"/>
      </w:r>
      <w:r w:rsidRPr="007E469E">
        <w:rPr>
          <w:rFonts w:ascii="Arial" w:eastAsia="Times New Roman" w:hAnsi="Arial" w:cs="Times New Roman"/>
          <w:szCs w:val="24"/>
          <w:lang w:eastAsia="pl-PL"/>
        </w:rPr>
        <w:t xml:space="preserve">, </w:t>
      </w:r>
      <w:r w:rsidRPr="00C9324B">
        <w:rPr>
          <w:rFonts w:ascii="Arial" w:eastAsia="Times New Roman" w:hAnsi="Arial" w:cs="Times New Roman"/>
          <w:szCs w:val="24"/>
          <w:lang w:eastAsia="pl-PL"/>
        </w:rPr>
        <w:t>jak również w przypadku centralnych zakupów</w:t>
      </w:r>
      <w:r w:rsidRPr="00C9324B">
        <w:rPr>
          <w:rFonts w:ascii="Arial" w:eastAsia="Times New Roman" w:hAnsi="Arial" w:cs="Times New Roman"/>
          <w:szCs w:val="24"/>
          <w:vertAlign w:val="superscript"/>
          <w:lang w:eastAsia="pl-PL"/>
        </w:rPr>
        <w:footnoteReference w:id="22"/>
      </w:r>
      <w:r w:rsidRPr="00C9324B">
        <w:rPr>
          <w:rFonts w:ascii="Arial" w:eastAsia="Times New Roman" w:hAnsi="Arial" w:cs="Times New Roman"/>
          <w:szCs w:val="24"/>
          <w:lang w:eastAsia="pl-PL"/>
        </w:rPr>
        <w:t>, zaleca się opracowanie, szczegółow</w:t>
      </w:r>
      <w:r w:rsidRPr="007E469E">
        <w:rPr>
          <w:rFonts w:ascii="Arial" w:eastAsia="Times New Roman" w:hAnsi="Arial" w:cs="Times New Roman"/>
          <w:szCs w:val="24"/>
          <w:lang w:eastAsia="pl-PL"/>
        </w:rPr>
        <w:t>ego planu prac, którego celem jest prawidłowa i sprawna realizacja zamówienia</w:t>
      </w:r>
      <w:r w:rsidR="00F40AD0">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Plan prac powinien zostać opracowany w początkowym stadium realizacji projektu przed przeprowadzeniem postępowań i powinien zawierać terminy dla każdego etapu, tj.:</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przygotowanie dokumentacji dotyczącej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 w tym opracowanie opisu przedmiotu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wszczęcie procedury udzielenia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 xml:space="preserve"> ,</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przeprowadzenie procedury udzielenia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 xml:space="preserve">, </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zawarcie umowy,</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realizacja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C9324B">
        <w:rPr>
          <w:rFonts w:ascii="Arial" w:eastAsia="Times New Roman" w:hAnsi="Arial" w:cs="Arial"/>
          <w:lang w:eastAsia="pl-PL"/>
        </w:rPr>
        <w:t>ewentualne zmiany do zawartej umowy (aneksy), odbiór</w:t>
      </w:r>
      <w:r w:rsidRPr="007E469E">
        <w:rPr>
          <w:rFonts w:ascii="Arial" w:eastAsia="Times New Roman" w:hAnsi="Arial" w:cs="Arial"/>
          <w:lang w:eastAsia="pl-PL"/>
        </w:rPr>
        <w:t xml:space="preserve">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udokumentowany protokołami odbioru,</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weryfikacja faktur wystawionych przez wykonawcę.</w:t>
      </w:r>
    </w:p>
    <w:p w:rsidR="00903FFD" w:rsidRPr="007E469E" w:rsidRDefault="00903FFD" w:rsidP="00903FFD">
      <w:pPr>
        <w:spacing w:after="0" w:line="360" w:lineRule="auto"/>
        <w:ind w:left="360"/>
        <w:jc w:val="both"/>
        <w:rPr>
          <w:rFonts w:ascii="Arial" w:eastAsia="Times New Roman" w:hAnsi="Arial" w:cs="Arial"/>
          <w:lang w:eastAsia="pl-PL"/>
        </w:rPr>
      </w:pPr>
      <w:r w:rsidRPr="007E469E">
        <w:rPr>
          <w:rFonts w:ascii="Arial" w:eastAsia="Times New Roman" w:hAnsi="Arial" w:cs="Arial"/>
          <w:lang w:eastAsia="pl-PL"/>
        </w:rPr>
        <w:t>Minimalny wymagany zakres planu prac powinien zawierać informacje o procedurze udzielenia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 xml:space="preserve">, terminie rozpoczęcia i zakończenia każdego etapu/zadania wraz ze wskazaniem osób odpowiedzialnych za wykonanie danego zadania. W celu zapewnienia ścieżki audytu powinno archiwizować się plan prac </w:t>
      </w:r>
      <w:r w:rsidR="002E1205">
        <w:rPr>
          <w:rFonts w:ascii="Arial" w:eastAsia="Times New Roman" w:hAnsi="Arial" w:cs="Arial"/>
          <w:lang w:eastAsia="pl-PL"/>
        </w:rPr>
        <w:t xml:space="preserve">powinien być archiwizowany </w:t>
      </w:r>
      <w:r w:rsidRPr="007E469E">
        <w:rPr>
          <w:rFonts w:ascii="Arial" w:eastAsia="Times New Roman" w:hAnsi="Arial" w:cs="Arial"/>
          <w:lang w:eastAsia="pl-PL"/>
        </w:rPr>
        <w:t>wraz z dokumentacją projektu.</w:t>
      </w:r>
    </w:p>
    <w:p w:rsidR="00903FFD" w:rsidRPr="002E1205"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Arial"/>
          <w:lang w:eastAsia="pl-PL"/>
        </w:rPr>
        <w:t xml:space="preserve">W celu uniknięcia stosowania przepisów ustawy </w:t>
      </w:r>
      <w:proofErr w:type="spellStart"/>
      <w:r w:rsidR="00707D92" w:rsidRPr="007E469E">
        <w:rPr>
          <w:rFonts w:ascii="Arial" w:eastAsia="Times New Roman" w:hAnsi="Arial" w:cs="Arial"/>
          <w:lang w:eastAsia="pl-PL"/>
        </w:rPr>
        <w:t>Pzp</w:t>
      </w:r>
      <w:proofErr w:type="spellEnd"/>
      <w:r w:rsidR="00707D92" w:rsidRPr="007E469E">
        <w:rPr>
          <w:rFonts w:ascii="Arial" w:eastAsia="Times New Roman" w:hAnsi="Arial" w:cs="Arial"/>
          <w:lang w:eastAsia="pl-PL"/>
        </w:rPr>
        <w:t xml:space="preserve"> </w:t>
      </w:r>
      <w:r w:rsidRPr="007E469E">
        <w:rPr>
          <w:rFonts w:ascii="Arial" w:eastAsia="Times New Roman" w:hAnsi="Arial" w:cs="Arial"/>
          <w:lang w:eastAsia="pl-PL"/>
        </w:rPr>
        <w:t xml:space="preserve">nie można dzielić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 xml:space="preserve">na części lub zaniżać jego wartości (art. 32 ust. 2 ustawy </w:t>
      </w:r>
      <w:proofErr w:type="spellStart"/>
      <w:r w:rsidRPr="007E469E">
        <w:rPr>
          <w:rFonts w:ascii="Arial" w:eastAsia="Times New Roman" w:hAnsi="Arial" w:cs="Arial"/>
          <w:lang w:eastAsia="pl-PL"/>
        </w:rPr>
        <w:t>Pzp</w:t>
      </w:r>
      <w:proofErr w:type="spellEnd"/>
      <w:r w:rsidRPr="007E469E">
        <w:rPr>
          <w:rFonts w:ascii="Arial" w:eastAsia="Times New Roman" w:hAnsi="Arial" w:cs="Arial"/>
          <w:lang w:eastAsia="pl-PL"/>
        </w:rPr>
        <w:t xml:space="preserve">). Nie można zatem dokonywać podziału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 xml:space="preserve">(zaniżać jego wartości) w taki sposób, aby na skutek ustalenia wartości dla każdej z wydzielonych części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 xml:space="preserve">doszło do nieuprawnionego wyłączenia stosowania przepisów ustawy </w:t>
      </w:r>
      <w:proofErr w:type="spellStart"/>
      <w:r w:rsidRPr="007E469E">
        <w:rPr>
          <w:rFonts w:ascii="Arial" w:eastAsia="Times New Roman" w:hAnsi="Arial" w:cs="Arial"/>
          <w:lang w:eastAsia="pl-PL"/>
        </w:rPr>
        <w:t>Pzp</w:t>
      </w:r>
      <w:proofErr w:type="spellEnd"/>
      <w:r w:rsidRPr="007E469E">
        <w:rPr>
          <w:rFonts w:ascii="Arial" w:eastAsia="Times New Roman" w:hAnsi="Arial" w:cs="Arial"/>
          <w:lang w:eastAsia="pl-PL"/>
        </w:rPr>
        <w:t xml:space="preserve"> odnoszących się do zamówień </w:t>
      </w:r>
      <w:r w:rsidR="00255346">
        <w:rPr>
          <w:rFonts w:ascii="Arial" w:eastAsia="Times New Roman" w:hAnsi="Arial" w:cs="Arial"/>
          <w:lang w:eastAsia="pl-PL"/>
        </w:rPr>
        <w:t xml:space="preserve">publicznych </w:t>
      </w:r>
      <w:r w:rsidRPr="007E469E">
        <w:rPr>
          <w:rFonts w:ascii="Arial" w:eastAsia="Times New Roman" w:hAnsi="Arial" w:cs="Arial"/>
          <w:lang w:eastAsia="pl-PL"/>
        </w:rPr>
        <w:t xml:space="preserve">o wartości powyżej określonego progu, czy też, z drugiej strony, do nieuprawnionego zastosowania przepisów odnoszących się do zamówień </w:t>
      </w:r>
      <w:r w:rsidR="00255346">
        <w:rPr>
          <w:rFonts w:ascii="Arial" w:eastAsia="Times New Roman" w:hAnsi="Arial" w:cs="Arial"/>
          <w:lang w:eastAsia="pl-PL"/>
        </w:rPr>
        <w:t xml:space="preserve">publicznych </w:t>
      </w:r>
      <w:r w:rsidRPr="007E469E">
        <w:rPr>
          <w:rFonts w:ascii="Arial" w:eastAsia="Times New Roman" w:hAnsi="Arial" w:cs="Arial"/>
          <w:lang w:eastAsia="pl-PL"/>
        </w:rPr>
        <w:t xml:space="preserve">o wartości poniżej określonego progu. Innymi słowy nie jest zakazany sam podział jednego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 xml:space="preserve">na części, ale jest zakazany taki podział, który zmierza do uniknięcia stosowania przez zamawiającego przepisów ustawy </w:t>
      </w:r>
      <w:proofErr w:type="spellStart"/>
      <w:r w:rsidRPr="007E469E">
        <w:rPr>
          <w:rFonts w:ascii="Arial" w:eastAsia="Times New Roman" w:hAnsi="Arial" w:cs="Arial"/>
          <w:lang w:eastAsia="pl-PL"/>
        </w:rPr>
        <w:t>Pzp</w:t>
      </w:r>
      <w:proofErr w:type="spellEnd"/>
      <w:r w:rsidRPr="007E469E">
        <w:rPr>
          <w:rFonts w:ascii="Arial" w:eastAsia="Times New Roman" w:hAnsi="Arial" w:cs="Arial"/>
          <w:lang w:eastAsia="pl-PL"/>
        </w:rPr>
        <w:t xml:space="preserve"> właściwych dla </w:t>
      </w:r>
      <w:proofErr w:type="spellStart"/>
      <w:r w:rsidRPr="007E469E">
        <w:rPr>
          <w:rFonts w:ascii="Arial" w:eastAsia="Times New Roman" w:hAnsi="Arial" w:cs="Arial"/>
          <w:lang w:eastAsia="pl-PL"/>
        </w:rPr>
        <w:t>zamówienia</w:t>
      </w:r>
      <w:proofErr w:type="spellEnd"/>
      <w:r w:rsidRPr="007E469E">
        <w:rPr>
          <w:rFonts w:ascii="Arial" w:eastAsia="Times New Roman" w:hAnsi="Arial" w:cs="Arial"/>
          <w:lang w:eastAsia="pl-PL"/>
        </w:rPr>
        <w:t xml:space="preserve"> </w:t>
      </w:r>
      <w:r w:rsidR="00F40AD0">
        <w:rPr>
          <w:rFonts w:ascii="Arial" w:eastAsia="Times New Roman" w:hAnsi="Arial" w:cs="Arial"/>
          <w:lang w:eastAsia="pl-PL"/>
        </w:rPr>
        <w:t xml:space="preserve">publicznego </w:t>
      </w:r>
      <w:r w:rsidRPr="007E469E">
        <w:rPr>
          <w:rFonts w:ascii="Arial" w:eastAsia="Times New Roman" w:hAnsi="Arial" w:cs="Arial"/>
          <w:lang w:eastAsia="pl-PL"/>
        </w:rPr>
        <w:t>o określonej wartości szacunkowej</w:t>
      </w:r>
      <w:r w:rsidRPr="007E469E">
        <w:rPr>
          <w:rStyle w:val="Odwoanieprzypisudolnego"/>
          <w:rFonts w:ascii="Arial" w:eastAsia="Times New Roman" w:hAnsi="Arial" w:cs="Arial"/>
          <w:lang w:eastAsia="pl-PL"/>
        </w:rPr>
        <w:footnoteReference w:id="23"/>
      </w:r>
      <w:r w:rsidRPr="007E469E">
        <w:rPr>
          <w:rFonts w:ascii="Arial" w:eastAsia="Times New Roman" w:hAnsi="Arial" w:cs="Arial"/>
          <w:lang w:eastAsia="pl-PL"/>
        </w:rPr>
        <w:t>.</w:t>
      </w:r>
    </w:p>
    <w:p w:rsidR="00761D8B" w:rsidRPr="002E1205" w:rsidRDefault="00761D8B" w:rsidP="00761D8B">
      <w:pPr>
        <w:numPr>
          <w:ilvl w:val="0"/>
          <w:numId w:val="11"/>
        </w:numPr>
        <w:spacing w:after="0" w:line="360" w:lineRule="auto"/>
        <w:jc w:val="both"/>
        <w:outlineLvl w:val="5"/>
        <w:rPr>
          <w:rFonts w:ascii="Arial" w:eastAsia="Times New Roman" w:hAnsi="Arial" w:cs="Times New Roman"/>
          <w:szCs w:val="24"/>
          <w:lang w:eastAsia="pl-PL"/>
        </w:rPr>
      </w:pPr>
      <w:r w:rsidRPr="00EF558F">
        <w:rPr>
          <w:rFonts w:ascii="Arial" w:eastAsia="Times New Roman" w:hAnsi="Arial" w:cs="Times New Roman"/>
          <w:szCs w:val="24"/>
          <w:lang w:eastAsia="pl-PL"/>
        </w:rPr>
        <w:t xml:space="preserve">W przypadku, gdy z przyczyn organizacyjnych lub technicznych zamówienie zostanie podzielone </w:t>
      </w:r>
      <w:r w:rsidR="006A2CE6">
        <w:rPr>
          <w:rFonts w:ascii="Arial" w:eastAsia="Times New Roman" w:hAnsi="Arial" w:cs="Times New Roman"/>
          <w:szCs w:val="24"/>
          <w:lang w:eastAsia="pl-PL"/>
        </w:rPr>
        <w:t xml:space="preserve">na części, do każdej z tych części  </w:t>
      </w:r>
      <w:r w:rsidRPr="00EF558F">
        <w:rPr>
          <w:rFonts w:ascii="Arial" w:eastAsia="Times New Roman" w:hAnsi="Arial" w:cs="Times New Roman"/>
          <w:szCs w:val="24"/>
          <w:lang w:eastAsia="pl-PL"/>
        </w:rPr>
        <w:t xml:space="preserve">należy zastosować </w:t>
      </w:r>
      <w:r w:rsidR="006A2CE6">
        <w:rPr>
          <w:rFonts w:ascii="Arial" w:eastAsia="Times New Roman" w:hAnsi="Arial" w:cs="Times New Roman"/>
          <w:szCs w:val="24"/>
          <w:lang w:eastAsia="pl-PL"/>
        </w:rPr>
        <w:t xml:space="preserve">taki </w:t>
      </w:r>
      <w:r w:rsidRPr="00EF558F">
        <w:rPr>
          <w:rFonts w:ascii="Arial" w:eastAsia="Times New Roman" w:hAnsi="Arial" w:cs="Times New Roman"/>
          <w:szCs w:val="24"/>
          <w:lang w:eastAsia="pl-PL"/>
        </w:rPr>
        <w:t xml:space="preserve">tryb </w:t>
      </w:r>
      <w:r w:rsidR="006A2CE6">
        <w:rPr>
          <w:rFonts w:ascii="Arial" w:eastAsia="Times New Roman" w:hAnsi="Arial" w:cs="Times New Roman"/>
          <w:szCs w:val="24"/>
          <w:lang w:eastAsia="pl-PL"/>
        </w:rPr>
        <w:t xml:space="preserve">udzielania zamówienia, </w:t>
      </w:r>
      <w:r w:rsidRPr="00EF558F">
        <w:rPr>
          <w:rFonts w:ascii="Arial" w:eastAsia="Times New Roman" w:hAnsi="Arial" w:cs="Times New Roman"/>
          <w:szCs w:val="24"/>
          <w:lang w:eastAsia="pl-PL"/>
        </w:rPr>
        <w:t xml:space="preserve">jaki powinien być zastosowany dla </w:t>
      </w:r>
      <w:r w:rsidR="006A2CE6">
        <w:rPr>
          <w:rFonts w:ascii="Arial" w:eastAsia="Times New Roman" w:hAnsi="Arial" w:cs="Times New Roman"/>
          <w:szCs w:val="24"/>
          <w:lang w:eastAsia="pl-PL"/>
        </w:rPr>
        <w:t>całego</w:t>
      </w:r>
      <w:r w:rsidRPr="00EF558F">
        <w:rPr>
          <w:rFonts w:ascii="Arial" w:eastAsia="Times New Roman" w:hAnsi="Arial" w:cs="Times New Roman"/>
          <w:szCs w:val="24"/>
          <w:lang w:eastAsia="pl-PL"/>
        </w:rPr>
        <w:t xml:space="preserve"> zamówie</w:t>
      </w:r>
      <w:r w:rsidR="006A2CE6">
        <w:rPr>
          <w:rFonts w:ascii="Arial" w:eastAsia="Times New Roman" w:hAnsi="Arial" w:cs="Times New Roman"/>
          <w:szCs w:val="24"/>
          <w:lang w:eastAsia="pl-PL"/>
        </w:rPr>
        <w:t>nia</w:t>
      </w:r>
      <w:r w:rsidRPr="00EF558F">
        <w:rPr>
          <w:rFonts w:ascii="Arial" w:eastAsia="Times New Roman" w:hAnsi="Arial" w:cs="Times New Roman"/>
          <w:szCs w:val="24"/>
          <w:lang w:eastAsia="pl-PL"/>
        </w:rPr>
        <w:t xml:space="preserve">, jeśli </w:t>
      </w:r>
      <w:r w:rsidR="00B32C1E" w:rsidRPr="00EF558F">
        <w:rPr>
          <w:rFonts w:ascii="Arial" w:eastAsia="Times New Roman" w:hAnsi="Arial" w:cs="Times New Roman"/>
          <w:szCs w:val="24"/>
          <w:lang w:eastAsia="pl-PL"/>
        </w:rPr>
        <w:t>był</w:t>
      </w:r>
      <w:r w:rsidR="00B32C1E">
        <w:rPr>
          <w:rFonts w:ascii="Arial" w:eastAsia="Times New Roman" w:hAnsi="Arial" w:cs="Times New Roman"/>
          <w:szCs w:val="24"/>
          <w:lang w:eastAsia="pl-PL"/>
        </w:rPr>
        <w:t>o</w:t>
      </w:r>
      <w:r w:rsidR="00B32C1E" w:rsidRPr="00EF558F">
        <w:rPr>
          <w:rFonts w:ascii="Arial" w:eastAsia="Times New Roman" w:hAnsi="Arial" w:cs="Times New Roman"/>
          <w:szCs w:val="24"/>
          <w:lang w:eastAsia="pl-PL"/>
        </w:rPr>
        <w:t>by</w:t>
      </w:r>
      <w:r w:rsidR="00B32C1E">
        <w:rPr>
          <w:rFonts w:ascii="Arial" w:eastAsia="Times New Roman" w:hAnsi="Arial" w:cs="Times New Roman"/>
          <w:szCs w:val="24"/>
          <w:lang w:eastAsia="pl-PL"/>
        </w:rPr>
        <w:t xml:space="preserve"> ono</w:t>
      </w:r>
      <w:r w:rsidR="00B32C1E" w:rsidRPr="00EF558F">
        <w:rPr>
          <w:rFonts w:ascii="Arial" w:eastAsia="Times New Roman" w:hAnsi="Arial" w:cs="Times New Roman"/>
          <w:szCs w:val="24"/>
          <w:lang w:eastAsia="pl-PL"/>
        </w:rPr>
        <w:t xml:space="preserve"> </w:t>
      </w:r>
      <w:r w:rsidRPr="00EF558F">
        <w:rPr>
          <w:rFonts w:ascii="Arial" w:eastAsia="Times New Roman" w:hAnsi="Arial" w:cs="Times New Roman"/>
          <w:szCs w:val="24"/>
          <w:lang w:eastAsia="pl-PL"/>
        </w:rPr>
        <w:t>udzielane łącznie.</w:t>
      </w:r>
    </w:p>
    <w:p w:rsidR="002E1205" w:rsidRDefault="002E1205" w:rsidP="008A69F7">
      <w:pPr>
        <w:numPr>
          <w:ilvl w:val="0"/>
          <w:numId w:val="11"/>
        </w:numPr>
        <w:spacing w:after="0" w:line="360" w:lineRule="auto"/>
        <w:jc w:val="both"/>
        <w:outlineLvl w:val="5"/>
        <w:rPr>
          <w:rFonts w:ascii="Arial" w:eastAsia="Times New Roman" w:hAnsi="Arial" w:cs="Times New Roman"/>
          <w:szCs w:val="24"/>
          <w:lang w:eastAsia="pl-PL"/>
        </w:rPr>
      </w:pPr>
      <w:r w:rsidRPr="002E1205">
        <w:rPr>
          <w:rFonts w:ascii="Arial" w:eastAsia="Times New Roman" w:hAnsi="Arial" w:cs="Times New Roman"/>
          <w:szCs w:val="24"/>
          <w:lang w:eastAsia="pl-PL"/>
        </w:rPr>
        <w:t xml:space="preserve">W celu uzyskania najbardziej konkurencyjnych ofert oraz mając na uwadze zakaz dzielenia zamówień publicznych, </w:t>
      </w:r>
      <w:r w:rsidR="00255346">
        <w:rPr>
          <w:rFonts w:ascii="Arial" w:eastAsia="Times New Roman" w:hAnsi="Arial" w:cs="Times New Roman"/>
          <w:szCs w:val="24"/>
          <w:lang w:eastAsia="pl-PL"/>
        </w:rPr>
        <w:t xml:space="preserve">udzielanych zgodnie z ustawą </w:t>
      </w:r>
      <w:proofErr w:type="spellStart"/>
      <w:r w:rsidR="00255346">
        <w:rPr>
          <w:rFonts w:ascii="Arial" w:eastAsia="Times New Roman" w:hAnsi="Arial" w:cs="Times New Roman"/>
          <w:szCs w:val="24"/>
          <w:lang w:eastAsia="pl-PL"/>
        </w:rPr>
        <w:t>Pzp</w:t>
      </w:r>
      <w:proofErr w:type="spellEnd"/>
      <w:r w:rsidR="00255346">
        <w:rPr>
          <w:rFonts w:ascii="Arial" w:eastAsia="Times New Roman" w:hAnsi="Arial" w:cs="Times New Roman"/>
          <w:szCs w:val="24"/>
          <w:lang w:eastAsia="pl-PL"/>
        </w:rPr>
        <w:t xml:space="preserve">, </w:t>
      </w:r>
      <w:r w:rsidRPr="002E1205">
        <w:rPr>
          <w:rFonts w:ascii="Arial" w:eastAsia="Times New Roman" w:hAnsi="Arial" w:cs="Times New Roman"/>
          <w:szCs w:val="24"/>
          <w:lang w:eastAsia="pl-PL"/>
        </w:rPr>
        <w:t>w celu uniknięcia stosowania przepisów ustawy, w przypadku beneficjentów będących jednostkami centralnymi i realizującymi projekt przy pomocy jednostek terenowych/lokalnych, zaleca się przeprowadzenie postępowania o udzielenie zamówienia</w:t>
      </w:r>
      <w:r w:rsidR="00F40AD0" w:rsidRPr="00F40AD0">
        <w:rPr>
          <w:rFonts w:ascii="Arial" w:eastAsia="Times New Roman" w:hAnsi="Arial" w:cs="Arial"/>
          <w:lang w:eastAsia="pl-PL"/>
        </w:rPr>
        <w:t xml:space="preserve"> </w:t>
      </w:r>
      <w:r w:rsidR="00F40AD0">
        <w:rPr>
          <w:rFonts w:ascii="Arial" w:eastAsia="Times New Roman" w:hAnsi="Arial" w:cs="Arial"/>
          <w:lang w:eastAsia="pl-PL"/>
        </w:rPr>
        <w:t>publicznego</w:t>
      </w:r>
      <w:r w:rsidRPr="002E1205">
        <w:rPr>
          <w:rFonts w:ascii="Arial" w:eastAsia="Times New Roman" w:hAnsi="Arial" w:cs="Times New Roman"/>
          <w:szCs w:val="24"/>
          <w:lang w:eastAsia="pl-PL"/>
        </w:rPr>
        <w:t xml:space="preserve"> na poziomie centralnym, chyba że istnieją przesłanki uzasadniające przyjęcie innego trybu postępowania. Decyzja o zamówieniu</w:t>
      </w:r>
      <w:r w:rsidR="00F40AD0" w:rsidRPr="00F40AD0">
        <w:rPr>
          <w:rFonts w:ascii="Arial" w:eastAsia="Times New Roman" w:hAnsi="Arial" w:cs="Arial"/>
          <w:lang w:eastAsia="pl-PL"/>
        </w:rPr>
        <w:t xml:space="preserve"> </w:t>
      </w:r>
      <w:r w:rsidR="00F40AD0">
        <w:rPr>
          <w:rFonts w:ascii="Arial" w:eastAsia="Times New Roman" w:hAnsi="Arial" w:cs="Arial"/>
          <w:lang w:eastAsia="pl-PL"/>
        </w:rPr>
        <w:t>publicznym</w:t>
      </w:r>
      <w:r w:rsidRPr="002E1205">
        <w:rPr>
          <w:rFonts w:ascii="Arial" w:eastAsia="Times New Roman" w:hAnsi="Arial" w:cs="Times New Roman"/>
          <w:szCs w:val="24"/>
          <w:lang w:eastAsia="pl-PL"/>
        </w:rPr>
        <w:t xml:space="preserve"> zdecentralizowanym może zostać podjęta pod warunkiem analizy obu metod zakupów wykazującej korzyści finansowe i konkurencyjność na rzecz drugiego rozwiązania. Wystąpienie ww. przesłanek powinno zostać udokumentowane w postaci oszacowania i porównania korzyści i kosztów związanych z wyborem obydwu metod zakupu: centralnego i zdecentralizowanego.</w:t>
      </w:r>
    </w:p>
    <w:p w:rsidR="00903FFD" w:rsidRPr="007E469E" w:rsidRDefault="00903FFD" w:rsidP="0097059F">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Arial"/>
          <w:lang w:eastAsia="pl-PL"/>
        </w:rPr>
        <w:t xml:space="preserve">Szacując wartość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zaleca się, aby bazować na aktualnie</w:t>
      </w:r>
      <w:r w:rsidRPr="007E469E">
        <w:rPr>
          <w:rFonts w:ascii="Arial" w:eastAsia="Times New Roman" w:hAnsi="Arial" w:cs="Times New Roman"/>
          <w:szCs w:val="24"/>
          <w:lang w:eastAsia="pl-PL"/>
        </w:rPr>
        <w:t xml:space="preserve"> funkcjonujących na rynku</w:t>
      </w:r>
      <w:r w:rsidRPr="007E469E">
        <w:rPr>
          <w:rStyle w:val="Odwoanieprzypisudolnego"/>
          <w:rFonts w:ascii="Arial" w:eastAsia="Times New Roman" w:hAnsi="Arial" w:cs="Times New Roman"/>
          <w:szCs w:val="24"/>
          <w:lang w:eastAsia="pl-PL"/>
        </w:rPr>
        <w:footnoteReference w:id="24"/>
      </w:r>
      <w:r w:rsidRPr="007E469E">
        <w:rPr>
          <w:rFonts w:ascii="Arial" w:eastAsia="Times New Roman" w:hAnsi="Arial" w:cs="Times New Roman"/>
          <w:szCs w:val="24"/>
          <w:lang w:eastAsia="pl-PL"/>
        </w:rPr>
        <w:t xml:space="preserve"> cenach zamawianych dóbr. W tym celu</w:t>
      </w:r>
      <w:r w:rsidR="002E1205">
        <w:rPr>
          <w:rFonts w:ascii="Arial" w:eastAsia="Times New Roman" w:hAnsi="Arial" w:cs="Times New Roman"/>
          <w:szCs w:val="24"/>
          <w:lang w:eastAsia="pl-PL"/>
        </w:rPr>
        <w:t xml:space="preserve">, tam gdzie jest to możliwe </w:t>
      </w:r>
      <w:r w:rsidRPr="007E469E">
        <w:rPr>
          <w:rFonts w:ascii="Arial" w:eastAsia="Times New Roman" w:hAnsi="Arial" w:cs="Times New Roman"/>
          <w:szCs w:val="24"/>
          <w:lang w:eastAsia="pl-PL"/>
        </w:rPr>
        <w:t xml:space="preserve">należy przeprowadzić rozeznanie rynku </w:t>
      </w:r>
      <w:r w:rsidR="0097059F" w:rsidRPr="0097059F">
        <w:rPr>
          <w:rFonts w:ascii="Arial" w:eastAsia="Times New Roman" w:hAnsi="Arial" w:cs="Times New Roman"/>
          <w:szCs w:val="24"/>
          <w:lang w:eastAsia="pl-PL"/>
        </w:rPr>
        <w:t>(np. mailowo, wydruki z cennikiem ze stron wykonawców itp.)</w:t>
      </w:r>
      <w:r w:rsidR="0097059F">
        <w:rPr>
          <w:rFonts w:ascii="Arial" w:eastAsia="Times New Roman" w:hAnsi="Arial" w:cs="Times New Roman"/>
          <w:szCs w:val="24"/>
          <w:lang w:eastAsia="pl-PL"/>
        </w:rPr>
        <w:t xml:space="preserve"> </w:t>
      </w:r>
      <w:r w:rsidRPr="007E469E">
        <w:rPr>
          <w:rFonts w:ascii="Arial" w:eastAsia="Times New Roman" w:hAnsi="Arial" w:cs="Times New Roman"/>
          <w:szCs w:val="24"/>
          <w:lang w:eastAsia="pl-PL"/>
        </w:rPr>
        <w:t>wśród co najmniej trzech potencjalnych wykonawców danego zamówienia</w:t>
      </w:r>
      <w:r w:rsidR="00F40AD0">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xml:space="preserve">. W przypadku, gdy na rynku nie istnieje trzech potencjalnych wykonawców, należy przedstawić uzasadnienie wskazujące na obiektywne przesłanki potwierdzające ten fakt. Szacując wartość zamówienia </w:t>
      </w:r>
      <w:r w:rsidR="00F40AD0">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 xml:space="preserve">można również bazować na podobnych zamówieniach </w:t>
      </w:r>
      <w:r w:rsidR="00F40AD0">
        <w:rPr>
          <w:rFonts w:ascii="Arial" w:eastAsia="Times New Roman" w:hAnsi="Arial" w:cs="Times New Roman"/>
          <w:szCs w:val="24"/>
          <w:lang w:eastAsia="pl-PL"/>
        </w:rPr>
        <w:t xml:space="preserve">publicznych </w:t>
      </w:r>
      <w:r w:rsidRPr="007E469E">
        <w:rPr>
          <w:rFonts w:ascii="Arial" w:eastAsia="Times New Roman" w:hAnsi="Arial" w:cs="Times New Roman"/>
          <w:szCs w:val="24"/>
          <w:lang w:eastAsia="pl-PL"/>
        </w:rPr>
        <w:t xml:space="preserve">przeprowadzonych w terminie wskazanym w art. 35 ust. 1 ustawy </w:t>
      </w:r>
      <w:proofErr w:type="spellStart"/>
      <w:r w:rsidRPr="007E469E">
        <w:rPr>
          <w:rFonts w:ascii="Arial" w:eastAsia="Times New Roman" w:hAnsi="Arial" w:cs="Times New Roman"/>
          <w:szCs w:val="24"/>
          <w:lang w:eastAsia="pl-PL"/>
        </w:rPr>
        <w:t>Pzp</w:t>
      </w:r>
      <w:proofErr w:type="spellEnd"/>
      <w:r w:rsidRPr="007E469E">
        <w:rPr>
          <w:rFonts w:ascii="Arial" w:eastAsia="Times New Roman" w:hAnsi="Arial" w:cs="Times New Roman"/>
          <w:szCs w:val="24"/>
          <w:lang w:eastAsia="pl-PL"/>
        </w:rPr>
        <w:t xml:space="preserve">, jeśli ich wykonawcy zostali wybrani w procedurze konkurencyjnej. Dokumenty dotyczące sposobu oszacowania wartości zamówienia </w:t>
      </w:r>
      <w:r w:rsidR="00F40AD0">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powinny zostać zarchiwizowane łącznie z dokumentacją zamówienia</w:t>
      </w:r>
      <w:r w:rsidR="00061EF4">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Oszacowana wartość zamówienia </w:t>
      </w:r>
      <w:r w:rsidR="00F40AD0">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powinna być ważna w chwili publikacji ogłoszenia o zamówieniu</w:t>
      </w:r>
      <w:r w:rsidR="00F40AD0">
        <w:rPr>
          <w:rFonts w:ascii="Arial" w:eastAsia="Times New Roman" w:hAnsi="Arial" w:cs="Times New Roman"/>
          <w:szCs w:val="24"/>
          <w:lang w:eastAsia="pl-PL"/>
        </w:rPr>
        <w:t xml:space="preserve"> publicznym</w:t>
      </w:r>
      <w:r w:rsidRPr="007E469E">
        <w:rPr>
          <w:rFonts w:ascii="Arial" w:eastAsia="Times New Roman" w:hAnsi="Arial" w:cs="Times New Roman"/>
          <w:szCs w:val="24"/>
          <w:lang w:eastAsia="pl-PL"/>
        </w:rPr>
        <w:t xml:space="preserve">, zgodnie z art. 35 ustawy </w:t>
      </w:r>
      <w:proofErr w:type="spellStart"/>
      <w:r w:rsidRPr="007E469E">
        <w:rPr>
          <w:rFonts w:ascii="Arial" w:eastAsia="Times New Roman" w:hAnsi="Arial" w:cs="Times New Roman"/>
          <w:szCs w:val="24"/>
          <w:lang w:eastAsia="pl-PL"/>
        </w:rPr>
        <w:t>Pzp</w:t>
      </w:r>
      <w:proofErr w:type="spellEnd"/>
      <w:r w:rsidRPr="007E469E">
        <w:rPr>
          <w:rFonts w:ascii="Arial" w:eastAsia="Times New Roman" w:hAnsi="Arial" w:cs="Times New Roman"/>
          <w:szCs w:val="24"/>
          <w:lang w:eastAsia="pl-PL"/>
        </w:rPr>
        <w:t xml:space="preserve">. Jeżeli po ustaleniu wartości zamówienia </w:t>
      </w:r>
      <w:r w:rsidR="000D7FC0">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 xml:space="preserve">nastąpi zmiana okoliczności mających wpływ na ustaloną już </w:t>
      </w:r>
      <w:r w:rsidR="000D7FC0">
        <w:rPr>
          <w:rFonts w:ascii="Arial" w:eastAsia="Times New Roman" w:hAnsi="Arial" w:cs="Times New Roman"/>
          <w:szCs w:val="24"/>
          <w:lang w:eastAsia="pl-PL"/>
        </w:rPr>
        <w:t>jego</w:t>
      </w:r>
      <w:r w:rsidR="00D9225F">
        <w:rPr>
          <w:rFonts w:ascii="Arial" w:eastAsia="Times New Roman" w:hAnsi="Arial" w:cs="Times New Roman"/>
          <w:szCs w:val="24"/>
          <w:lang w:eastAsia="pl-PL"/>
        </w:rPr>
        <w:t xml:space="preserve"> wartość</w:t>
      </w:r>
      <w:r w:rsidRPr="007E469E">
        <w:rPr>
          <w:rFonts w:ascii="Arial" w:eastAsia="Times New Roman" w:hAnsi="Arial" w:cs="Times New Roman"/>
          <w:szCs w:val="24"/>
          <w:lang w:eastAsia="pl-PL"/>
        </w:rPr>
        <w:t>, należy, przed wszczęciem postępowania, dokonać ponownego oszacowania wartości</w:t>
      </w:r>
      <w:r w:rsidR="000D7FC0">
        <w:rPr>
          <w:rFonts w:ascii="Arial" w:eastAsia="Times New Roman" w:hAnsi="Arial" w:cs="Times New Roman"/>
          <w:szCs w:val="24"/>
          <w:lang w:eastAsia="pl-PL"/>
        </w:rPr>
        <w:t xml:space="preserve"> zamówienia publicznego</w:t>
      </w:r>
      <w:r w:rsidRPr="007E469E">
        <w:rPr>
          <w:rFonts w:ascii="Arial" w:eastAsia="Times New Roman" w:hAnsi="Arial" w:cs="Times New Roman"/>
          <w:szCs w:val="24"/>
          <w:lang w:eastAsia="pl-PL"/>
        </w:rPr>
        <w:t xml:space="preserve">. Sposób oszacowania wartości </w:t>
      </w:r>
      <w:r w:rsidR="00F40AD0" w:rsidRPr="007E469E">
        <w:rPr>
          <w:rFonts w:ascii="Arial" w:eastAsia="Times New Roman" w:hAnsi="Arial" w:cs="Times New Roman"/>
          <w:szCs w:val="24"/>
          <w:lang w:eastAsia="pl-PL"/>
        </w:rPr>
        <w:t>zamówienia</w:t>
      </w:r>
      <w:r w:rsidR="00F40AD0">
        <w:rPr>
          <w:rFonts w:ascii="Arial" w:eastAsia="Times New Roman" w:hAnsi="Arial" w:cs="Times New Roman"/>
          <w:szCs w:val="24"/>
          <w:lang w:eastAsia="pl-PL"/>
        </w:rPr>
        <w:t xml:space="preserve"> publicznego </w:t>
      </w:r>
      <w:r w:rsidRPr="007E469E">
        <w:rPr>
          <w:rFonts w:ascii="Arial" w:eastAsia="Times New Roman" w:hAnsi="Arial" w:cs="Times New Roman"/>
          <w:szCs w:val="24"/>
          <w:lang w:eastAsia="pl-PL"/>
        </w:rPr>
        <w:t xml:space="preserve">powinien zostać udokumentowany. </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Na każdym etapie realizacji zamówienia</w:t>
      </w:r>
      <w:r w:rsidR="00823289">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xml:space="preserve"> należy zapewnić odpowiedni potencjał kadrowy wystarczający do wykonania przewidzianych zadań.</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Sposób realizacji zamówienia</w:t>
      </w:r>
      <w:r w:rsidR="00823289">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xml:space="preserve"> powinien być nadzorowany. Sposób odbioru zamówienia </w:t>
      </w:r>
      <w:r w:rsidR="00823289">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 xml:space="preserve">powinien być protokołowany. Nadzorowanie zamówienia </w:t>
      </w:r>
      <w:r w:rsidR="00823289">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może oznaczać także sprawdzanie warunków. W tym celu zaleca się stosowanie procedur wewnętrznych, określających sposób realizacji i odbioru zamówienia</w:t>
      </w:r>
      <w:r w:rsidR="00823289">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w tym odpowiedzialność oraz zadania i terminy oraz wzory dokumentów (w szczególności wzór protokołu odbioru przedmiotu zamówienia</w:t>
      </w:r>
      <w:r w:rsidR="000D7FC0">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który pozwala m.in. na sprawdzenie, czy wszystkie elementy zamówienia</w:t>
      </w:r>
      <w:r w:rsidR="00823289">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xml:space="preserve"> zostały zrealizowane zgodnie z zapisami umowy).</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Osoby uczestniczące w otwarciu ofert powinny udokumentować swoją obecność podpisem na liście obecności. Lista obecności powinna wskazywać w szczególności na nazwę postępowania oraz datę oraz godzinę otwarcia ofert. Złożone oferty – przed ich otwarciem – powinny zostać okazane osobom obecnym, które stwierdzą nienaruszalność kopert poprzez złożenie podpisu pod stosownym oświadczeniem, stanowiącym np. załącznik do dokumentacji postępowania.</w:t>
      </w:r>
    </w:p>
    <w:p w:rsidR="00903FFD"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Przedmiotu zamówienia </w:t>
      </w:r>
      <w:r w:rsidR="00463D32">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nie można opisywać przez wskazanie znaków towarowych, patentów lub pochodzenia, chyba że jest to uzasadnione specyfiką przedmiotu zamówienia</w:t>
      </w:r>
      <w:r w:rsidR="00463D32">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xml:space="preserve"> i zamawiający nie może opisać przedmiotu zamówienia </w:t>
      </w:r>
      <w:r w:rsidR="00463D32">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 xml:space="preserve">za pomocą dostatecznie dokładnych określeń, a wskazaniu takiemu towarzyszą wyrazy "lub równoważny" (art. 29 ust 3 ustawy </w:t>
      </w:r>
      <w:proofErr w:type="spellStart"/>
      <w:r w:rsidRPr="007E469E">
        <w:rPr>
          <w:rFonts w:ascii="Arial" w:eastAsia="Times New Roman" w:hAnsi="Arial" w:cs="Times New Roman"/>
          <w:szCs w:val="24"/>
          <w:lang w:eastAsia="pl-PL"/>
        </w:rPr>
        <w:t>Pzp</w:t>
      </w:r>
      <w:proofErr w:type="spellEnd"/>
      <w:r w:rsidRPr="007E469E">
        <w:rPr>
          <w:rFonts w:ascii="Arial" w:eastAsia="Times New Roman" w:hAnsi="Arial" w:cs="Times New Roman"/>
          <w:szCs w:val="24"/>
          <w:lang w:eastAsia="pl-PL"/>
        </w:rPr>
        <w:t>). Należy zatem w dokumentach specyfikujących zamówienie</w:t>
      </w:r>
      <w:r w:rsidR="00463D32">
        <w:rPr>
          <w:rFonts w:ascii="Arial" w:eastAsia="Times New Roman" w:hAnsi="Arial" w:cs="Times New Roman"/>
          <w:szCs w:val="24"/>
          <w:lang w:eastAsia="pl-PL"/>
        </w:rPr>
        <w:t xml:space="preserve"> publiczne</w:t>
      </w:r>
      <w:r w:rsidRPr="007E469E">
        <w:rPr>
          <w:rFonts w:ascii="Arial" w:eastAsia="Times New Roman" w:hAnsi="Arial" w:cs="Times New Roman"/>
          <w:szCs w:val="24"/>
          <w:lang w:eastAsia="pl-PL"/>
        </w:rPr>
        <w:t xml:space="preserve"> unikać użycia nazw handlowych. Dana praktyka ogranicza konkurencję do dostawców produktów konkretnej firmy. Uzależnienie od jednego wykonawcy zamówienia </w:t>
      </w:r>
      <w:r w:rsidR="00463D32">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np. w przypadku systemu ICT i jego przyszłych aktualizacji, może prowadzić do powstania problemów w zakresie ciągłości działania. Istnieje bowiem ryzyko, iż dany wykonawca może podjąć decyzję o zaprzestaniu obsługi systemu lub jego niektórych elementów.</w:t>
      </w:r>
    </w:p>
    <w:p w:rsidR="00264C1D" w:rsidRPr="007E469E" w:rsidRDefault="00264C1D" w:rsidP="008A69F7">
      <w:pPr>
        <w:numPr>
          <w:ilvl w:val="0"/>
          <w:numId w:val="11"/>
        </w:numPr>
        <w:spacing w:after="0" w:line="360" w:lineRule="auto"/>
        <w:jc w:val="both"/>
        <w:outlineLvl w:val="5"/>
        <w:rPr>
          <w:rFonts w:ascii="Arial" w:eastAsia="Times New Roman" w:hAnsi="Arial" w:cs="Times New Roman"/>
          <w:szCs w:val="24"/>
          <w:lang w:eastAsia="pl-PL"/>
        </w:rPr>
      </w:pPr>
      <w:r w:rsidRPr="00264C1D">
        <w:rPr>
          <w:rFonts w:ascii="Arial" w:eastAsia="Times New Roman" w:hAnsi="Arial" w:cs="Times New Roman"/>
          <w:szCs w:val="24"/>
          <w:lang w:eastAsia="pl-PL"/>
        </w:rPr>
        <w:t xml:space="preserve">Szczególnie w przypadku zamówień </w:t>
      </w:r>
      <w:r w:rsidR="000F7D49">
        <w:rPr>
          <w:rFonts w:ascii="Arial" w:eastAsia="Times New Roman" w:hAnsi="Arial" w:cs="Times New Roman"/>
          <w:szCs w:val="24"/>
          <w:lang w:eastAsia="pl-PL"/>
        </w:rPr>
        <w:t xml:space="preserve">publicznych </w:t>
      </w:r>
      <w:r w:rsidRPr="00264C1D">
        <w:rPr>
          <w:rFonts w:ascii="Arial" w:eastAsia="Times New Roman" w:hAnsi="Arial" w:cs="Times New Roman"/>
          <w:szCs w:val="24"/>
          <w:lang w:eastAsia="pl-PL"/>
        </w:rPr>
        <w:t>na złożone, zaawansowane technicznie i innowacyjne systemy teleinformatyczne zaleca się poprzedzenie właściwego postępowania o udzielenie zamówienia publicznego</w:t>
      </w:r>
      <w:r w:rsidR="000F7D49">
        <w:rPr>
          <w:rFonts w:ascii="Arial" w:eastAsia="Times New Roman" w:hAnsi="Arial" w:cs="Times New Roman"/>
          <w:szCs w:val="24"/>
          <w:lang w:eastAsia="pl-PL"/>
        </w:rPr>
        <w:t xml:space="preserve"> </w:t>
      </w:r>
      <w:r w:rsidR="00F24101">
        <w:rPr>
          <w:rFonts w:ascii="Arial" w:eastAsia="Times New Roman" w:hAnsi="Arial" w:cs="Times New Roman"/>
          <w:szCs w:val="24"/>
          <w:lang w:eastAsia="pl-PL"/>
        </w:rPr>
        <w:t xml:space="preserve">realizowanego zgodnie z </w:t>
      </w:r>
      <w:r w:rsidR="000F7D49">
        <w:rPr>
          <w:rFonts w:ascii="Arial" w:eastAsia="Times New Roman" w:hAnsi="Arial" w:cs="Times New Roman"/>
          <w:szCs w:val="24"/>
          <w:lang w:eastAsia="pl-PL"/>
        </w:rPr>
        <w:t>ustawą</w:t>
      </w:r>
      <w:r w:rsidR="00F24101">
        <w:rPr>
          <w:rFonts w:ascii="Arial" w:eastAsia="Times New Roman" w:hAnsi="Arial" w:cs="Times New Roman"/>
          <w:szCs w:val="24"/>
          <w:lang w:eastAsia="pl-PL"/>
        </w:rPr>
        <w:t xml:space="preserve"> </w:t>
      </w:r>
      <w:proofErr w:type="spellStart"/>
      <w:r w:rsidR="00F24101">
        <w:rPr>
          <w:rFonts w:ascii="Arial" w:eastAsia="Times New Roman" w:hAnsi="Arial" w:cs="Times New Roman"/>
          <w:szCs w:val="24"/>
          <w:lang w:eastAsia="pl-PL"/>
        </w:rPr>
        <w:t>Pzp</w:t>
      </w:r>
      <w:proofErr w:type="spellEnd"/>
      <w:r w:rsidR="00F24101">
        <w:rPr>
          <w:rFonts w:ascii="Arial" w:eastAsia="Times New Roman" w:hAnsi="Arial" w:cs="Times New Roman"/>
          <w:szCs w:val="24"/>
          <w:lang w:eastAsia="pl-PL"/>
        </w:rPr>
        <w:t xml:space="preserve">, </w:t>
      </w:r>
      <w:r w:rsidRPr="00264C1D">
        <w:rPr>
          <w:rFonts w:ascii="Arial" w:eastAsia="Times New Roman" w:hAnsi="Arial" w:cs="Times New Roman"/>
          <w:szCs w:val="24"/>
          <w:lang w:eastAsia="pl-PL"/>
        </w:rPr>
        <w:t xml:space="preserve">dialogiem technicznym, o którym mowa w </w:t>
      </w:r>
      <w:proofErr w:type="spellStart"/>
      <w:r w:rsidRPr="00264C1D">
        <w:rPr>
          <w:rFonts w:ascii="Arial" w:eastAsia="Times New Roman" w:hAnsi="Arial" w:cs="Times New Roman"/>
          <w:szCs w:val="24"/>
          <w:lang w:eastAsia="pl-PL"/>
        </w:rPr>
        <w:t>art</w:t>
      </w:r>
      <w:proofErr w:type="spellEnd"/>
      <w:r w:rsidRPr="00264C1D">
        <w:rPr>
          <w:rFonts w:ascii="Arial" w:eastAsia="Times New Roman" w:hAnsi="Arial" w:cs="Times New Roman"/>
          <w:szCs w:val="24"/>
          <w:lang w:eastAsia="pl-PL"/>
        </w:rPr>
        <w:t xml:space="preserve"> 31a</w:t>
      </w:r>
      <w:r w:rsidR="005F50B1">
        <w:rPr>
          <w:rFonts w:ascii="Arial" w:eastAsia="Times New Roman" w:hAnsi="Arial" w:cs="Times New Roman"/>
          <w:szCs w:val="24"/>
          <w:lang w:eastAsia="pl-PL"/>
        </w:rPr>
        <w:t xml:space="preserve"> ustawy</w:t>
      </w:r>
      <w:r w:rsidRPr="00264C1D">
        <w:rPr>
          <w:rFonts w:ascii="Arial" w:eastAsia="Times New Roman" w:hAnsi="Arial" w:cs="Times New Roman"/>
          <w:szCs w:val="24"/>
          <w:lang w:eastAsia="pl-PL"/>
        </w:rPr>
        <w:t xml:space="preserve"> </w:t>
      </w:r>
      <w:proofErr w:type="spellStart"/>
      <w:r w:rsidRPr="00264C1D">
        <w:rPr>
          <w:rFonts w:ascii="Arial" w:eastAsia="Times New Roman" w:hAnsi="Arial" w:cs="Times New Roman"/>
          <w:szCs w:val="24"/>
          <w:lang w:eastAsia="pl-PL"/>
        </w:rPr>
        <w:t>Pzp</w:t>
      </w:r>
      <w:proofErr w:type="spellEnd"/>
      <w:r w:rsidRPr="00264C1D">
        <w:rPr>
          <w:rFonts w:ascii="Arial" w:eastAsia="Times New Roman" w:hAnsi="Arial" w:cs="Times New Roman"/>
          <w:szCs w:val="24"/>
          <w:lang w:eastAsia="pl-PL"/>
        </w:rPr>
        <w:t>.</w:t>
      </w:r>
    </w:p>
    <w:p w:rsidR="00903FFD" w:rsidRPr="007E469E" w:rsidRDefault="00903FFD" w:rsidP="008A69F7">
      <w:pPr>
        <w:numPr>
          <w:ilvl w:val="0"/>
          <w:numId w:val="11"/>
        </w:numPr>
        <w:autoSpaceDE w:val="0"/>
        <w:autoSpaceDN w:val="0"/>
        <w:adjustRightInd w:val="0"/>
        <w:spacing w:after="0" w:line="360" w:lineRule="auto"/>
        <w:jc w:val="both"/>
        <w:rPr>
          <w:rFonts w:ascii="Arial" w:hAnsi="Arial" w:cs="Arial"/>
        </w:rPr>
      </w:pPr>
      <w:r w:rsidRPr="007E469E">
        <w:rPr>
          <w:rFonts w:ascii="Arial" w:hAnsi="Arial" w:cs="Arial"/>
        </w:rPr>
        <w:t>W celu zapewnienia wykonawcom jednakowego dostępu do zamówienia</w:t>
      </w:r>
      <w:r w:rsidR="00463D32">
        <w:rPr>
          <w:rFonts w:ascii="Arial" w:hAnsi="Arial" w:cs="Arial"/>
        </w:rPr>
        <w:t xml:space="preserve"> publicznego</w:t>
      </w:r>
      <w:r w:rsidRPr="007E469E">
        <w:rPr>
          <w:rFonts w:ascii="Arial" w:hAnsi="Arial" w:cs="Arial"/>
        </w:rPr>
        <w:t xml:space="preserve">, opis przedmiotu zamówienia </w:t>
      </w:r>
      <w:r w:rsidR="00463D32">
        <w:rPr>
          <w:rFonts w:ascii="Arial" w:hAnsi="Arial" w:cs="Arial"/>
        </w:rPr>
        <w:t xml:space="preserve">publicznego </w:t>
      </w:r>
      <w:r w:rsidRPr="007E469E">
        <w:rPr>
          <w:rFonts w:ascii="Arial" w:hAnsi="Arial" w:cs="Arial"/>
        </w:rPr>
        <w:t>powinien być w miarę możliwości określony za pomocą norm albo za pomocą wymagań funkcjonalnych</w:t>
      </w:r>
      <w:r w:rsidRPr="007E469E">
        <w:rPr>
          <w:vertAlign w:val="superscript"/>
        </w:rPr>
        <w:footnoteReference w:id="25"/>
      </w:r>
      <w:r w:rsidRPr="007E469E">
        <w:rPr>
          <w:rFonts w:ascii="Arial" w:hAnsi="Arial" w:cs="Arial"/>
        </w:rPr>
        <w:t>. Zaleca się, aby zaproponowane przez wykonawcę rozwiązanie bądź też system był kompatybilny z innymi dostępnymi na rynku rozwiązaniami technicznymi, tak aby konieczność rozbudowy takiego systemu nie powodowała automatycznie konieczności korzystania z rozwiązań technicznych oferowanych tylko przez wykonawcę systemu.</w:t>
      </w:r>
    </w:p>
    <w:p w:rsidR="00903FFD" w:rsidRPr="007E469E" w:rsidRDefault="00264C1D" w:rsidP="008A69F7">
      <w:pPr>
        <w:numPr>
          <w:ilvl w:val="0"/>
          <w:numId w:val="11"/>
        </w:numPr>
        <w:autoSpaceDE w:val="0"/>
        <w:autoSpaceDN w:val="0"/>
        <w:adjustRightInd w:val="0"/>
        <w:spacing w:after="0" w:line="360" w:lineRule="auto"/>
        <w:jc w:val="both"/>
        <w:rPr>
          <w:rFonts w:ascii="Arial" w:hAnsi="Arial" w:cs="Arial"/>
        </w:rPr>
      </w:pPr>
      <w:r w:rsidRPr="00264C1D">
        <w:rPr>
          <w:rFonts w:ascii="Arial" w:hAnsi="Arial" w:cs="Arial"/>
        </w:rPr>
        <w:t>Zaleca się precyzyjne formułowanie w SIWZ postanowień na temat przekazania praw autorskich, licencji i dostępu do kodu źródłowego oprogramowania. Co do zasady przeniesienie praw autorskich daje najszersze uprawnienia. W przypadku licencji kluczowe jest precyzyjne, ściśle wynikające z potrzeb biznesowych zamawiającego wskazanie zakresu uprawnień (pól eksploatacji), jakimi ma on dysponować w stosunku do przedmiotu umowy.</w:t>
      </w:r>
      <w:r>
        <w:rPr>
          <w:rFonts w:ascii="Arial" w:hAnsi="Arial" w:cs="Arial"/>
        </w:rPr>
        <w:t xml:space="preserve"> </w:t>
      </w:r>
    </w:p>
    <w:p w:rsidR="00903FFD" w:rsidRPr="007E469E" w:rsidRDefault="00903FFD" w:rsidP="008A69F7">
      <w:pPr>
        <w:numPr>
          <w:ilvl w:val="0"/>
          <w:numId w:val="11"/>
        </w:numPr>
        <w:autoSpaceDE w:val="0"/>
        <w:autoSpaceDN w:val="0"/>
        <w:adjustRightInd w:val="0"/>
        <w:spacing w:after="0" w:line="360" w:lineRule="auto"/>
        <w:jc w:val="both"/>
        <w:rPr>
          <w:rFonts w:ascii="Arial" w:hAnsi="Arial" w:cs="Arial"/>
        </w:rPr>
      </w:pPr>
      <w:r w:rsidRPr="007E469E">
        <w:rPr>
          <w:rFonts w:ascii="Arial" w:eastAsia="Times New Roman" w:hAnsi="Arial" w:cs="Arial"/>
          <w:lang w:eastAsia="pl-PL"/>
        </w:rPr>
        <w:t xml:space="preserve">Wybór oferty najkorzystniejszej, wykluczenie wykonawcy z udziału w postępowaniu lub odrzucenie oferty powinny być uzasadnione </w:t>
      </w:r>
      <w:r w:rsidR="00D9225F">
        <w:rPr>
          <w:rFonts w:ascii="Arial" w:eastAsia="Times New Roman" w:hAnsi="Arial" w:cs="Arial"/>
          <w:lang w:eastAsia="pl-PL"/>
        </w:rPr>
        <w:t>w sposób wyczerpujący na piśmie</w:t>
      </w:r>
      <w:r w:rsidRPr="007E469E">
        <w:rPr>
          <w:rFonts w:ascii="Arial" w:eastAsia="Times New Roman" w:hAnsi="Arial" w:cs="Arial"/>
          <w:lang w:eastAsia="pl-PL"/>
        </w:rPr>
        <w:t>. Uzasadnienie powinno wskazywać na wszystkie okoliczności faktyczne i prawne stanowiące podstawę podjętych decyzji.</w:t>
      </w:r>
    </w:p>
    <w:p w:rsidR="00903FFD" w:rsidRPr="007E469E" w:rsidRDefault="00903FFD" w:rsidP="008A69F7">
      <w:pPr>
        <w:numPr>
          <w:ilvl w:val="0"/>
          <w:numId w:val="11"/>
        </w:numPr>
        <w:autoSpaceDE w:val="0"/>
        <w:autoSpaceDN w:val="0"/>
        <w:adjustRightInd w:val="0"/>
        <w:spacing w:after="0" w:line="360" w:lineRule="auto"/>
        <w:jc w:val="both"/>
        <w:rPr>
          <w:rFonts w:ascii="Arial" w:hAnsi="Arial" w:cs="Arial"/>
        </w:rPr>
      </w:pPr>
      <w:r w:rsidRPr="007E469E">
        <w:rPr>
          <w:rFonts w:ascii="Arial" w:eastAsia="Times New Roman" w:hAnsi="Arial" w:cs="Arial"/>
          <w:lang w:eastAsia="pl-PL"/>
        </w:rPr>
        <w:t xml:space="preserve">Wszelka korespondencja z wykonawcą, w tym w szczególności wyjaśnienia i uzupełnienia wpływające do zamawiającego w odpowiedzi na wezwania skierowane do wykonawców w trybie i na zasadzie przepisu art. 26 ust. 3 lub 4 ustawy </w:t>
      </w:r>
      <w:proofErr w:type="spellStart"/>
      <w:r w:rsidRPr="007E469E">
        <w:rPr>
          <w:rFonts w:ascii="Arial" w:eastAsia="Times New Roman" w:hAnsi="Arial" w:cs="Arial"/>
          <w:lang w:eastAsia="pl-PL"/>
        </w:rPr>
        <w:t>Pzp</w:t>
      </w:r>
      <w:proofErr w:type="spellEnd"/>
      <w:r w:rsidRPr="007E469E">
        <w:rPr>
          <w:rFonts w:ascii="Arial" w:eastAsia="Times New Roman" w:hAnsi="Arial" w:cs="Arial"/>
          <w:lang w:eastAsia="pl-PL"/>
        </w:rPr>
        <w:t xml:space="preserve"> powinny być starannie i rzetelnie ewidencjonowane. Korespondencja wpływająca do zamawiającego powinna zostać każdorazowo opatrzona datą wpływu, ze wskazaniem godziny oraz podpisem osoby odbierającej korespondencję.</w:t>
      </w:r>
    </w:p>
    <w:p w:rsidR="00903FFD" w:rsidRPr="007E469E" w:rsidRDefault="00903FFD" w:rsidP="008A69F7">
      <w:pPr>
        <w:numPr>
          <w:ilvl w:val="0"/>
          <w:numId w:val="11"/>
        </w:numPr>
        <w:autoSpaceDE w:val="0"/>
        <w:autoSpaceDN w:val="0"/>
        <w:adjustRightInd w:val="0"/>
        <w:spacing w:after="0" w:line="360" w:lineRule="auto"/>
        <w:jc w:val="both"/>
        <w:rPr>
          <w:rFonts w:ascii="Arial" w:hAnsi="Arial" w:cs="Arial"/>
        </w:rPr>
      </w:pPr>
      <w:r w:rsidRPr="007E469E">
        <w:rPr>
          <w:rFonts w:ascii="Arial" w:eastAsia="Times New Roman" w:hAnsi="Arial" w:cs="Arial"/>
          <w:lang w:eastAsia="pl-PL"/>
        </w:rPr>
        <w:t>Wszelkie kontakty zamawiającego z wykonawcami powinny następować w formie przewidzianej postanowieniami SIWZ. Za niedopuszczalne uznaje się telefoniczne konsultacje pomiędzy przedstawicielami zamawiającego a wykonawcami, w tym w szczególności udzielanie tą drogą odpowiedzi na pytania wykonawców dotyczące postępowania i treści SIWZ.</w:t>
      </w:r>
    </w:p>
    <w:p w:rsidR="00903FFD" w:rsidRPr="007E469E" w:rsidRDefault="00903FFD" w:rsidP="008A69F7">
      <w:pPr>
        <w:numPr>
          <w:ilvl w:val="0"/>
          <w:numId w:val="11"/>
        </w:numPr>
        <w:autoSpaceDE w:val="0"/>
        <w:autoSpaceDN w:val="0"/>
        <w:adjustRightInd w:val="0"/>
        <w:spacing w:after="0" w:line="360" w:lineRule="auto"/>
        <w:jc w:val="both"/>
        <w:rPr>
          <w:rFonts w:ascii="Arial" w:hAnsi="Arial" w:cs="Arial"/>
        </w:rPr>
      </w:pPr>
      <w:r w:rsidRPr="007E469E">
        <w:rPr>
          <w:rFonts w:ascii="Arial" w:eastAsia="Times New Roman" w:hAnsi="Arial" w:cs="Arial"/>
          <w:lang w:eastAsia="pl-PL"/>
        </w:rPr>
        <w:t xml:space="preserve">Za niedopuszczalne uznaje się spotkania przedstawicieli zamawiającego z wykonawcami w tym udzielanie ww. drogą jakichkolwiek informacji dotyczących postępowania lub wyjaśnień treści SIWZ, poza trybem przewidzianym w art. 38 ust. 3 </w:t>
      </w:r>
      <w:r w:rsidR="00E6142B">
        <w:rPr>
          <w:rFonts w:ascii="Arial" w:eastAsia="Times New Roman" w:hAnsi="Arial" w:cs="Arial"/>
          <w:lang w:eastAsia="pl-PL"/>
        </w:rPr>
        <w:t xml:space="preserve">ustawy </w:t>
      </w:r>
      <w:proofErr w:type="spellStart"/>
      <w:r w:rsidRPr="007E469E">
        <w:rPr>
          <w:rFonts w:ascii="Arial" w:eastAsia="Times New Roman" w:hAnsi="Arial" w:cs="Arial"/>
          <w:lang w:eastAsia="pl-PL"/>
        </w:rPr>
        <w:t>Pzp</w:t>
      </w:r>
      <w:proofErr w:type="spellEnd"/>
      <w:r w:rsidRPr="007E469E">
        <w:rPr>
          <w:rFonts w:ascii="Arial" w:eastAsia="Times New Roman" w:hAnsi="Arial" w:cs="Arial"/>
          <w:lang w:eastAsia="pl-PL"/>
        </w:rPr>
        <w:t>.</w:t>
      </w:r>
    </w:p>
    <w:p w:rsidR="00903FFD" w:rsidRPr="007E469E" w:rsidRDefault="00903FFD" w:rsidP="008A69F7">
      <w:pPr>
        <w:numPr>
          <w:ilvl w:val="0"/>
          <w:numId w:val="11"/>
        </w:numPr>
        <w:autoSpaceDE w:val="0"/>
        <w:autoSpaceDN w:val="0"/>
        <w:adjustRightInd w:val="0"/>
        <w:spacing w:after="0" w:line="360" w:lineRule="auto"/>
        <w:jc w:val="both"/>
        <w:rPr>
          <w:rFonts w:ascii="Arial" w:eastAsia="Times New Roman" w:hAnsi="Arial" w:cs="Arial"/>
          <w:lang w:eastAsia="pl-PL"/>
        </w:rPr>
      </w:pPr>
      <w:r w:rsidRPr="007E469E">
        <w:rPr>
          <w:rFonts w:ascii="Arial" w:eastAsia="Times New Roman" w:hAnsi="Arial" w:cs="Arial"/>
          <w:lang w:eastAsia="pl-PL"/>
        </w:rPr>
        <w:t>Rekomenduje się prowadzenie rejestru zamówień publicznych</w:t>
      </w:r>
      <w:r w:rsidR="00292945">
        <w:rPr>
          <w:rFonts w:ascii="Arial" w:eastAsia="Times New Roman" w:hAnsi="Arial" w:cs="Arial"/>
          <w:lang w:eastAsia="pl-PL"/>
        </w:rPr>
        <w:t xml:space="preserve"> udzielanych zgodnie z ustawą </w:t>
      </w:r>
      <w:proofErr w:type="spellStart"/>
      <w:r w:rsidR="00292945">
        <w:rPr>
          <w:rFonts w:ascii="Arial" w:eastAsia="Times New Roman" w:hAnsi="Arial" w:cs="Arial"/>
          <w:lang w:eastAsia="pl-PL"/>
        </w:rPr>
        <w:t>Pzp</w:t>
      </w:r>
      <w:proofErr w:type="spellEnd"/>
      <w:r w:rsidRPr="007E469E">
        <w:rPr>
          <w:rFonts w:ascii="Arial" w:eastAsia="Times New Roman" w:hAnsi="Arial" w:cs="Arial"/>
          <w:lang w:eastAsia="pl-PL"/>
        </w:rPr>
        <w:t xml:space="preserve"> i umów przedstawiający w klarowny sposób skalę udzielanych zamówień</w:t>
      </w:r>
      <w:r w:rsidR="00292945">
        <w:rPr>
          <w:rFonts w:ascii="Arial" w:eastAsia="Times New Roman" w:hAnsi="Arial" w:cs="Arial"/>
          <w:lang w:eastAsia="pl-PL"/>
        </w:rPr>
        <w:t xml:space="preserve"> publicznych</w:t>
      </w:r>
      <w:r w:rsidRPr="007E469E">
        <w:rPr>
          <w:rFonts w:ascii="Arial" w:eastAsia="Times New Roman" w:hAnsi="Arial" w:cs="Arial"/>
          <w:lang w:eastAsia="pl-PL"/>
        </w:rPr>
        <w:t>, tryby postępowań, w ramach których udzielono zamówień</w:t>
      </w:r>
      <w:r w:rsidR="00292945">
        <w:rPr>
          <w:rFonts w:ascii="Arial" w:eastAsia="Times New Roman" w:hAnsi="Arial" w:cs="Arial"/>
          <w:lang w:eastAsia="pl-PL"/>
        </w:rPr>
        <w:t xml:space="preserve"> publicznych</w:t>
      </w:r>
      <w:r w:rsidRPr="007E469E">
        <w:rPr>
          <w:rFonts w:ascii="Arial" w:eastAsia="Times New Roman" w:hAnsi="Arial" w:cs="Arial"/>
          <w:lang w:eastAsia="pl-PL"/>
        </w:rPr>
        <w:t xml:space="preserve">, </w:t>
      </w:r>
      <w:r w:rsidR="00065C4D">
        <w:rPr>
          <w:rFonts w:ascii="Arial" w:eastAsia="Times New Roman" w:hAnsi="Arial" w:cs="Arial"/>
          <w:lang w:eastAsia="pl-PL"/>
        </w:rPr>
        <w:t xml:space="preserve">oraz </w:t>
      </w:r>
      <w:r w:rsidRPr="007E469E">
        <w:rPr>
          <w:rFonts w:ascii="Arial" w:eastAsia="Times New Roman" w:hAnsi="Arial" w:cs="Arial"/>
          <w:lang w:eastAsia="pl-PL"/>
        </w:rPr>
        <w:t>informacje o wykonawcach, którym udzielono zamówień publicznych</w:t>
      </w:r>
      <w:r w:rsidR="00065C4D">
        <w:rPr>
          <w:rFonts w:ascii="Arial" w:eastAsia="Times New Roman" w:hAnsi="Arial" w:cs="Arial"/>
          <w:lang w:eastAsia="pl-PL"/>
        </w:rPr>
        <w:t>,</w:t>
      </w:r>
      <w:r w:rsidR="00CF1D0B">
        <w:rPr>
          <w:rFonts w:ascii="Arial" w:eastAsia="Times New Roman" w:hAnsi="Arial" w:cs="Arial"/>
          <w:lang w:eastAsia="pl-PL"/>
        </w:rPr>
        <w:t xml:space="preserve"> zgodnie z ustawą </w:t>
      </w:r>
      <w:proofErr w:type="spellStart"/>
      <w:r w:rsidR="00CF1D0B">
        <w:rPr>
          <w:rFonts w:ascii="Arial" w:eastAsia="Times New Roman" w:hAnsi="Arial" w:cs="Arial"/>
          <w:lang w:eastAsia="pl-PL"/>
        </w:rPr>
        <w:t>Pzp</w:t>
      </w:r>
      <w:proofErr w:type="spellEnd"/>
      <w:r w:rsidRPr="007E469E">
        <w:rPr>
          <w:rFonts w:ascii="Arial" w:eastAsia="Times New Roman" w:hAnsi="Arial" w:cs="Arial"/>
          <w:lang w:eastAsia="pl-PL"/>
        </w:rPr>
        <w:t>.</w:t>
      </w:r>
    </w:p>
    <w:p w:rsidR="00903FFD" w:rsidRPr="007E469E" w:rsidRDefault="00903FFD">
      <w:pPr>
        <w:rPr>
          <w:rFonts w:ascii="Arial" w:eastAsia="MS Mincho" w:hAnsi="Arial" w:cs="Arial"/>
          <w:lang w:eastAsia="ja-JP"/>
        </w:rPr>
      </w:pPr>
      <w:r w:rsidRPr="007E469E">
        <w:rPr>
          <w:rFonts w:ascii="Arial" w:eastAsia="MS Mincho" w:hAnsi="Arial" w:cs="Arial"/>
          <w:lang w:eastAsia="ja-JP"/>
        </w:rPr>
        <w:br w:type="page"/>
      </w:r>
    </w:p>
    <w:p w:rsidR="00903FFD" w:rsidRPr="007E469E"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8" w:name="_Toc428535209"/>
      <w:r w:rsidRPr="007E469E">
        <w:rPr>
          <w:rFonts w:ascii="Arial" w:eastAsia="Times New Roman" w:hAnsi="Arial" w:cs="Times New Roman"/>
          <w:b/>
          <w:bCs/>
          <w:sz w:val="24"/>
          <w:szCs w:val="20"/>
          <w:lang w:eastAsia="pl-PL"/>
        </w:rPr>
        <w:t xml:space="preserve">Załącznik nr 2 – Przykładowy wykaz możliwych nieprawidłowości w obszarze </w:t>
      </w:r>
      <w:r w:rsidR="00305BD6" w:rsidRPr="007E469E">
        <w:rPr>
          <w:rFonts w:ascii="Arial" w:eastAsia="Times New Roman" w:hAnsi="Arial" w:cs="Times New Roman"/>
          <w:b/>
          <w:bCs/>
          <w:sz w:val="24"/>
          <w:szCs w:val="20"/>
          <w:lang w:eastAsia="pl-PL"/>
        </w:rPr>
        <w:t>zamówień</w:t>
      </w:r>
      <w:r w:rsidR="00305BD6">
        <w:rPr>
          <w:rFonts w:ascii="Arial" w:eastAsia="Times New Roman" w:hAnsi="Arial" w:cs="Times New Roman"/>
          <w:b/>
          <w:bCs/>
          <w:sz w:val="24"/>
          <w:szCs w:val="20"/>
          <w:lang w:eastAsia="pl-PL"/>
        </w:rPr>
        <w:t xml:space="preserve"> publicznych</w:t>
      </w:r>
      <w:bookmarkEnd w:id="98"/>
    </w:p>
    <w:p w:rsidR="00903FFD" w:rsidRPr="007E469E" w:rsidRDefault="00903FFD" w:rsidP="00903FFD">
      <w:pPr>
        <w:spacing w:after="0" w:line="360" w:lineRule="auto"/>
        <w:ind w:left="426"/>
        <w:jc w:val="both"/>
        <w:rPr>
          <w:rFonts w:ascii="Arial" w:eastAsia="Times New Roman" w:hAnsi="Arial" w:cs="Arial"/>
          <w:lang w:eastAsia="pl-PL"/>
        </w:rPr>
      </w:pP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 xml:space="preserve">Nieuzasadnione udzielanie zamówień </w:t>
      </w:r>
      <w:r w:rsidR="00CF1D0B">
        <w:rPr>
          <w:rFonts w:ascii="Arial" w:eastAsia="Times New Roman" w:hAnsi="Arial" w:cs="Arial"/>
          <w:lang w:eastAsia="pl-PL"/>
        </w:rPr>
        <w:t xml:space="preserve">publicznych </w:t>
      </w:r>
      <w:r w:rsidRPr="007E469E">
        <w:rPr>
          <w:rFonts w:ascii="Arial" w:eastAsia="Times New Roman" w:hAnsi="Arial" w:cs="Arial"/>
          <w:lang w:eastAsia="pl-PL"/>
        </w:rPr>
        <w:t>z wolnej ręki związanych z systemami informatycznymi, wynikające z niewłaściwego przygotowania postępowania i udzielania zamówienia publicznego.</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 xml:space="preserve">Niedopuszczenie przez zamawiającego zaoferowania produktu równoważnego, w przypadku opisania przedmiotu zamówienia </w:t>
      </w:r>
      <w:r w:rsidR="003A4381">
        <w:rPr>
          <w:rFonts w:ascii="Arial" w:eastAsia="Times New Roman" w:hAnsi="Arial" w:cs="Arial"/>
          <w:lang w:eastAsia="pl-PL"/>
        </w:rPr>
        <w:t xml:space="preserve">publicznego </w:t>
      </w:r>
      <w:r w:rsidRPr="007E469E">
        <w:rPr>
          <w:rFonts w:ascii="Arial" w:eastAsia="Times New Roman" w:hAnsi="Arial" w:cs="Arial"/>
          <w:lang w:eastAsia="pl-PL"/>
        </w:rPr>
        <w:t>poprzez wskazanie znaków towarowych, patentów lub pochodzenia.</w:t>
      </w:r>
    </w:p>
    <w:p w:rsidR="00903FFD"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 xml:space="preserve">Nieuprawnione dzielenie zamówienia </w:t>
      </w:r>
      <w:r w:rsidR="003A4381">
        <w:rPr>
          <w:rFonts w:ascii="Arial" w:eastAsia="Times New Roman" w:hAnsi="Arial" w:cs="Arial"/>
          <w:lang w:eastAsia="pl-PL"/>
        </w:rPr>
        <w:t xml:space="preserve">publicznego </w:t>
      </w:r>
      <w:r w:rsidRPr="007E469E">
        <w:rPr>
          <w:rFonts w:ascii="Arial" w:eastAsia="Times New Roman" w:hAnsi="Arial" w:cs="Arial"/>
          <w:lang w:eastAsia="pl-PL"/>
        </w:rPr>
        <w:t xml:space="preserve">na części </w:t>
      </w:r>
      <w:r w:rsidR="00445481" w:rsidRPr="00445481">
        <w:rPr>
          <w:rFonts w:ascii="Arial" w:eastAsia="Times New Roman" w:hAnsi="Arial" w:cs="Arial"/>
          <w:lang w:eastAsia="pl-PL"/>
        </w:rPr>
        <w:t>w celu zastosowania mniej restrykcyjnej zasady u</w:t>
      </w:r>
      <w:r w:rsidR="00445481">
        <w:rPr>
          <w:rFonts w:ascii="Arial" w:eastAsia="Times New Roman" w:hAnsi="Arial" w:cs="Arial"/>
          <w:lang w:eastAsia="pl-PL"/>
        </w:rPr>
        <w:t>dzielenia z</w:t>
      </w:r>
      <w:r w:rsidR="00445481" w:rsidRPr="00445481">
        <w:rPr>
          <w:rFonts w:ascii="Arial" w:eastAsia="Times New Roman" w:hAnsi="Arial" w:cs="Arial"/>
          <w:lang w:eastAsia="pl-PL"/>
        </w:rPr>
        <w:t xml:space="preserve">amówienia </w:t>
      </w:r>
      <w:r w:rsidRPr="007E469E">
        <w:rPr>
          <w:rFonts w:ascii="Arial" w:eastAsia="Times New Roman" w:hAnsi="Arial" w:cs="Arial"/>
          <w:lang w:eastAsia="pl-PL"/>
        </w:rPr>
        <w:t xml:space="preserve">w sytuacji, gdy zamawiający wszczyna kilka postępowań, które są tożsame przedmiotowo i czasowo, a zamówienie </w:t>
      </w:r>
      <w:r w:rsidR="003A4381">
        <w:rPr>
          <w:rFonts w:ascii="Arial" w:eastAsia="Times New Roman" w:hAnsi="Arial" w:cs="Arial"/>
          <w:lang w:eastAsia="pl-PL"/>
        </w:rPr>
        <w:t xml:space="preserve">publiczne </w:t>
      </w:r>
      <w:r w:rsidRPr="007E469E">
        <w:rPr>
          <w:rFonts w:ascii="Arial" w:eastAsia="Times New Roman" w:hAnsi="Arial" w:cs="Arial"/>
          <w:lang w:eastAsia="pl-PL"/>
        </w:rPr>
        <w:t>może być wykonane przez jednego wykonawcę. Tożsamość czasową należy odnosić nie tylko do roku budżetowego, ale także do całego okresu realizacji projektu.</w:t>
      </w:r>
      <w:r w:rsidR="00445481" w:rsidRPr="00445481">
        <w:rPr>
          <w:rFonts w:ascii="Arial" w:eastAsia="Times New Roman" w:hAnsi="Arial" w:cs="Arial"/>
          <w:lang w:eastAsia="pl-PL"/>
        </w:rPr>
        <w:t xml:space="preserve"> </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 xml:space="preserve">Nieuzasadnione przedmiotem zamówienia </w:t>
      </w:r>
      <w:r w:rsidR="003A4381">
        <w:rPr>
          <w:rFonts w:ascii="Arial" w:eastAsia="Times New Roman" w:hAnsi="Arial" w:cs="Arial"/>
          <w:lang w:eastAsia="pl-PL"/>
        </w:rPr>
        <w:t xml:space="preserve">publicznego </w:t>
      </w:r>
      <w:r w:rsidRPr="007E469E">
        <w:rPr>
          <w:rFonts w:ascii="Arial" w:eastAsia="Times New Roman" w:hAnsi="Arial" w:cs="Arial"/>
          <w:lang w:eastAsia="pl-PL"/>
        </w:rPr>
        <w:t xml:space="preserve">ograniczenia dotyczące podwykonawstwa, np. wprowadzenie zasady, że określona w sposób procentowy część zamówienia </w:t>
      </w:r>
      <w:r w:rsidR="003A4381">
        <w:rPr>
          <w:rFonts w:ascii="Arial" w:eastAsia="Times New Roman" w:hAnsi="Arial" w:cs="Arial"/>
          <w:lang w:eastAsia="pl-PL"/>
        </w:rPr>
        <w:t xml:space="preserve">publicznego </w:t>
      </w:r>
      <w:r w:rsidRPr="007E469E">
        <w:rPr>
          <w:rFonts w:ascii="Arial" w:eastAsia="Times New Roman" w:hAnsi="Arial" w:cs="Arial"/>
          <w:lang w:eastAsia="pl-PL"/>
        </w:rPr>
        <w:t>nie może być zlecona podwykonawcom.</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Wymaganie od wykonawcy posiadania potencjału technicznego już na etapie składania ofert/wniosków o dopuszczenie do udziału w postępowaniu.</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w:t>
      </w:r>
      <w:r w:rsidR="003A4381">
        <w:rPr>
          <w:rFonts w:ascii="Arial" w:eastAsia="Times New Roman" w:hAnsi="Arial" w:cs="Arial"/>
          <w:lang w:eastAsia="pl-PL"/>
        </w:rPr>
        <w:t xml:space="preserve"> publicznego</w:t>
      </w:r>
      <w:r w:rsidRPr="007E469E">
        <w:rPr>
          <w:rFonts w:ascii="Arial" w:eastAsia="Times New Roman" w:hAnsi="Arial" w:cs="Arial"/>
          <w:lang w:eastAsia="pl-PL"/>
        </w:rPr>
        <w:t>).</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Żądanie zamawiającego, aby wykonawca posiadał doświadczenie w realizacji usług, dostaw lub robót budowlanych wykonywanych wyłącznie w Polsce.</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Uwzględnianie przez zamawiającego jedynie doświadczenia zdobytego po uzyskaniu przez wykonawcę stosownych polskich uprawnień budowlanych lub posiadania doświadczenia zdobytego w Polsce.</w:t>
      </w:r>
    </w:p>
    <w:p w:rsidR="00903FFD" w:rsidRPr="007E469E" w:rsidRDefault="00903FFD" w:rsidP="00AA774A">
      <w:pPr>
        <w:numPr>
          <w:ilvl w:val="0"/>
          <w:numId w:val="32"/>
        </w:numPr>
        <w:tabs>
          <w:tab w:val="clear" w:pos="403"/>
          <w:tab w:val="left" w:pos="426"/>
        </w:tabs>
        <w:spacing w:after="0" w:line="360" w:lineRule="auto"/>
        <w:ind w:left="426" w:hanging="426"/>
        <w:jc w:val="both"/>
      </w:pPr>
      <w:r w:rsidRPr="007E469E">
        <w:rPr>
          <w:rFonts w:ascii="Arial" w:eastAsia="Times New Roman" w:hAnsi="Arial" w:cs="Arial"/>
          <w:lang w:eastAsia="pl-PL"/>
        </w:rPr>
        <w:t xml:space="preserve">Odrzucenie przez zamawiającego oferty zamiast dokonania poprawy oczywistej omyłki pisarskiej/rachunkowej. </w:t>
      </w:r>
      <w:r w:rsidRPr="007E469E">
        <w:rPr>
          <w:rFonts w:ascii="Arial" w:eastAsia="Calibri" w:hAnsi="Arial" w:cs="Times New Roman"/>
          <w:szCs w:val="20"/>
        </w:rPr>
        <w:t xml:space="preserve">Za niedopuszczalne uznaje się natomiast uprzednie uzgodnienie z Wykonawcą lub jakimkolwiek innym podmiotem/jakąkolwiek inną osobą sposobu poprawienia omyłek, które pojawiły się w ofercie, a o których mowa w przepisie art.  87 ust. 2 ustawy </w:t>
      </w:r>
      <w:proofErr w:type="spellStart"/>
      <w:r w:rsidRPr="007E469E">
        <w:rPr>
          <w:rFonts w:ascii="Arial" w:eastAsia="Calibri" w:hAnsi="Arial" w:cs="Times New Roman"/>
          <w:szCs w:val="20"/>
        </w:rPr>
        <w:t>Pzp</w:t>
      </w:r>
      <w:proofErr w:type="spellEnd"/>
      <w:r w:rsidRPr="007E469E">
        <w:rPr>
          <w:rFonts w:ascii="Arial" w:eastAsia="Calibri" w:hAnsi="Arial" w:cs="Times New Roman"/>
          <w:szCs w:val="20"/>
        </w:rPr>
        <w:t>.</w:t>
      </w:r>
    </w:p>
    <w:p w:rsidR="00903FFD" w:rsidRPr="007E469E" w:rsidRDefault="00903FFD" w:rsidP="00AA774A">
      <w:pPr>
        <w:numPr>
          <w:ilvl w:val="0"/>
          <w:numId w:val="32"/>
        </w:numPr>
        <w:tabs>
          <w:tab w:val="clear" w:pos="403"/>
          <w:tab w:val="left" w:pos="426"/>
        </w:tabs>
        <w:spacing w:after="0" w:line="360" w:lineRule="auto"/>
        <w:ind w:left="426" w:hanging="426"/>
        <w:jc w:val="both"/>
      </w:pPr>
      <w:r w:rsidRPr="007E469E">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903FFD" w:rsidRPr="007E469E" w:rsidRDefault="00903FFD" w:rsidP="00AA774A">
      <w:pPr>
        <w:numPr>
          <w:ilvl w:val="0"/>
          <w:numId w:val="32"/>
        </w:numPr>
        <w:tabs>
          <w:tab w:val="clear" w:pos="403"/>
          <w:tab w:val="left" w:pos="426"/>
        </w:tabs>
        <w:spacing w:after="0" w:line="360" w:lineRule="auto"/>
        <w:ind w:left="426" w:hanging="426"/>
        <w:jc w:val="both"/>
      </w:pPr>
      <w:r w:rsidRPr="007E469E">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903FFD" w:rsidRPr="007E469E" w:rsidRDefault="00903FFD" w:rsidP="00AA774A">
      <w:pPr>
        <w:numPr>
          <w:ilvl w:val="0"/>
          <w:numId w:val="32"/>
        </w:numPr>
        <w:tabs>
          <w:tab w:val="clear" w:pos="403"/>
          <w:tab w:val="left" w:pos="426"/>
        </w:tabs>
        <w:spacing w:after="0" w:line="360" w:lineRule="auto"/>
        <w:ind w:left="426" w:hanging="426"/>
        <w:jc w:val="both"/>
      </w:pPr>
      <w:r w:rsidRPr="007E469E">
        <w:rPr>
          <w:rFonts w:ascii="Arial" w:eastAsia="Calibri" w:hAnsi="Arial" w:cs="Times New Roman"/>
          <w:szCs w:val="20"/>
        </w:rPr>
        <w:t xml:space="preserve">Uznanie przez zamawiającego </w:t>
      </w:r>
      <w:r w:rsidR="00C4736B">
        <w:rPr>
          <w:rFonts w:ascii="Arial" w:eastAsia="Calibri" w:hAnsi="Arial" w:cs="Times New Roman"/>
          <w:szCs w:val="20"/>
        </w:rPr>
        <w:t xml:space="preserve">ofert, </w:t>
      </w:r>
      <w:r w:rsidRPr="007E469E">
        <w:rPr>
          <w:rFonts w:ascii="Arial" w:eastAsia="Calibri" w:hAnsi="Arial" w:cs="Times New Roman"/>
          <w:szCs w:val="20"/>
        </w:rPr>
        <w:t>wyjaśnień lub uzupełnień, które wpłynęły do zamawiającego po upływie wyznaczonego terminu lub – w zakresie uzupełnień – także w nieodpowiedniej formie.</w:t>
      </w:r>
    </w:p>
    <w:p w:rsidR="00903FFD" w:rsidRPr="0091631C" w:rsidRDefault="00903FFD" w:rsidP="00AA774A">
      <w:pPr>
        <w:numPr>
          <w:ilvl w:val="0"/>
          <w:numId w:val="32"/>
        </w:numPr>
        <w:tabs>
          <w:tab w:val="clear" w:pos="403"/>
          <w:tab w:val="left" w:pos="426"/>
        </w:tabs>
        <w:spacing w:after="0" w:line="360" w:lineRule="auto"/>
        <w:ind w:left="426" w:hanging="426"/>
        <w:jc w:val="both"/>
      </w:pPr>
      <w:r w:rsidRPr="007E469E">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AA41C9" w:rsidRDefault="00AA41C9" w:rsidP="0091631C">
      <w:pPr>
        <w:spacing w:after="0" w:line="360" w:lineRule="auto"/>
        <w:jc w:val="both"/>
        <w:rPr>
          <w:rFonts w:ascii="Arial" w:eastAsia="Calibri" w:hAnsi="Arial" w:cs="Times New Roman"/>
          <w:szCs w:val="20"/>
        </w:rPr>
      </w:pPr>
    </w:p>
    <w:p w:rsidR="00AA41C9" w:rsidRPr="00AB670D" w:rsidRDefault="00AA41C9" w:rsidP="0091631C">
      <w:pPr>
        <w:spacing w:after="0" w:line="360" w:lineRule="auto"/>
        <w:jc w:val="both"/>
      </w:pPr>
    </w:p>
    <w:p w:rsidR="007E0407" w:rsidRDefault="007E0407">
      <w:r>
        <w:br w:type="page"/>
      </w:r>
    </w:p>
    <w:p w:rsidR="007E0407" w:rsidRDefault="007E0407" w:rsidP="007E0407">
      <w:pPr>
        <w:spacing w:after="0" w:line="360" w:lineRule="auto"/>
        <w:ind w:left="426"/>
        <w:jc w:val="both"/>
        <w:sectPr w:rsidR="007E0407" w:rsidSect="00FF40FA">
          <w:footerReference w:type="default" r:id="rId9"/>
          <w:pgSz w:w="11906" w:h="16838"/>
          <w:pgMar w:top="1417" w:right="1417" w:bottom="1417" w:left="1417" w:header="708" w:footer="708" w:gutter="0"/>
          <w:cols w:space="708"/>
          <w:titlePg/>
          <w:docGrid w:linePitch="360"/>
        </w:sectPr>
      </w:pPr>
    </w:p>
    <w:p w:rsidR="007E0407"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9" w:name="_Toc428535210"/>
      <w:r w:rsidRPr="007E469E">
        <w:rPr>
          <w:rFonts w:ascii="Arial" w:eastAsia="Times New Roman" w:hAnsi="Arial" w:cs="Times New Roman"/>
          <w:b/>
          <w:bCs/>
          <w:sz w:val="24"/>
          <w:szCs w:val="20"/>
          <w:lang w:eastAsia="pl-PL"/>
        </w:rPr>
        <w:t xml:space="preserve">Załącznik nr </w:t>
      </w:r>
      <w:r>
        <w:rPr>
          <w:rFonts w:ascii="Arial" w:eastAsia="Times New Roman" w:hAnsi="Arial" w:cs="Times New Roman"/>
          <w:b/>
          <w:bCs/>
          <w:sz w:val="24"/>
          <w:szCs w:val="20"/>
          <w:lang w:eastAsia="pl-PL"/>
        </w:rPr>
        <w:t>3</w:t>
      </w:r>
      <w:r w:rsidRPr="007E469E">
        <w:rPr>
          <w:rFonts w:ascii="Arial" w:eastAsia="Times New Roman" w:hAnsi="Arial" w:cs="Times New Roman"/>
          <w:b/>
          <w:bCs/>
          <w:sz w:val="24"/>
          <w:szCs w:val="20"/>
          <w:lang w:eastAsia="pl-PL"/>
        </w:rPr>
        <w:t xml:space="preserve"> – </w:t>
      </w:r>
      <w:r>
        <w:rPr>
          <w:rFonts w:ascii="Arial" w:eastAsia="Times New Roman" w:hAnsi="Arial" w:cs="Times New Roman"/>
          <w:b/>
          <w:bCs/>
          <w:sz w:val="24"/>
          <w:szCs w:val="20"/>
          <w:lang w:eastAsia="pl-PL"/>
        </w:rPr>
        <w:t>Zestawienie regulacji w zakresie zasady uczciwej konkurencji, w odniesieniu do konieczności stosowania przez zamawiającego określonej ścieżki postępowania</w:t>
      </w:r>
      <w:bookmarkEnd w:id="99"/>
    </w:p>
    <w:p w:rsidR="004E2A56" w:rsidRDefault="004E2A56"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p>
    <w:p w:rsidR="008C0F3D" w:rsidRPr="00352A63" w:rsidRDefault="00012E85" w:rsidP="00B32C1E">
      <w:pPr>
        <w:spacing w:before="120" w:after="120" w:line="360" w:lineRule="auto"/>
        <w:jc w:val="both"/>
        <w:rPr>
          <w:rFonts w:ascii="Arial" w:eastAsia="MS Mincho" w:hAnsi="Arial" w:cs="Arial"/>
          <w:i/>
          <w:lang w:eastAsia="ja-JP"/>
        </w:rPr>
      </w:pPr>
      <w:r w:rsidRPr="00981286">
        <w:rPr>
          <w:rFonts w:ascii="Arial" w:eastAsia="MS Mincho" w:hAnsi="Arial" w:cs="Arial"/>
          <w:lang w:eastAsia="ja-JP"/>
        </w:rPr>
        <w:t xml:space="preserve">Poniższe zestawienie zostało opracowane na podstawie podrozdziału 6.5 </w:t>
      </w:r>
      <w:r w:rsidRPr="00981286">
        <w:rPr>
          <w:rFonts w:ascii="Arial" w:eastAsia="MS Mincho" w:hAnsi="Arial" w:cs="Arial"/>
          <w:i/>
          <w:lang w:eastAsia="ja-JP"/>
        </w:rPr>
        <w:t>Wytycznych horyzontalnych</w:t>
      </w:r>
      <w:r w:rsidRPr="00981286">
        <w:rPr>
          <w:rFonts w:ascii="Arial" w:eastAsia="MS Mincho" w:hAnsi="Arial" w:cs="Arial"/>
          <w:lang w:eastAsia="ja-JP"/>
        </w:rPr>
        <w:t xml:space="preserve"> i podrozdziału 4.5 niniejszych </w:t>
      </w:r>
      <w:r w:rsidRPr="00981286">
        <w:rPr>
          <w:rFonts w:ascii="Arial" w:eastAsia="MS Mincho" w:hAnsi="Arial" w:cs="Arial"/>
          <w:i/>
          <w:lang w:eastAsia="ja-JP"/>
        </w:rPr>
        <w:t>Wytycznych programowych</w:t>
      </w:r>
      <w:r w:rsidRPr="00981286">
        <w:rPr>
          <w:rFonts w:ascii="Arial" w:eastAsia="MS Mincho" w:hAnsi="Arial" w:cs="Arial"/>
          <w:lang w:eastAsia="ja-JP"/>
        </w:rPr>
        <w:t>.</w:t>
      </w:r>
    </w:p>
    <w:tbl>
      <w:tblPr>
        <w:tblStyle w:val="Tabela-Siatka"/>
        <w:tblW w:w="0" w:type="auto"/>
        <w:tblInd w:w="-459" w:type="dxa"/>
        <w:tblLook w:val="04A0"/>
      </w:tblPr>
      <w:tblGrid>
        <w:gridCol w:w="2835"/>
        <w:gridCol w:w="3828"/>
        <w:gridCol w:w="3827"/>
        <w:gridCol w:w="3969"/>
      </w:tblGrid>
      <w:tr w:rsidR="003979F6" w:rsidTr="00981286">
        <w:tc>
          <w:tcPr>
            <w:tcW w:w="2835" w:type="dxa"/>
            <w:vMerge w:val="restart"/>
            <w:vAlign w:val="center"/>
          </w:tcPr>
          <w:p w:rsidR="003979F6" w:rsidRDefault="003979F6" w:rsidP="003979F6">
            <w:pPr>
              <w:jc w:val="center"/>
              <w:rPr>
                <w:rFonts w:ascii="Arial" w:eastAsia="MS Mincho" w:hAnsi="Arial" w:cs="Arial"/>
                <w:i/>
                <w:lang w:eastAsia="ja-JP"/>
              </w:rPr>
            </w:pPr>
            <w:r w:rsidRPr="003979F6">
              <w:rPr>
                <w:rFonts w:ascii="Arial" w:hAnsi="Arial" w:cs="Arial"/>
                <w:b/>
              </w:rPr>
              <w:t>Wartość zamówienia publicznego</w:t>
            </w:r>
          </w:p>
        </w:tc>
        <w:tc>
          <w:tcPr>
            <w:tcW w:w="11624" w:type="dxa"/>
            <w:gridSpan w:val="3"/>
            <w:vAlign w:val="center"/>
          </w:tcPr>
          <w:p w:rsidR="003979F6" w:rsidRDefault="003979F6" w:rsidP="003979F6">
            <w:pPr>
              <w:spacing w:before="120" w:after="120" w:line="360" w:lineRule="auto"/>
              <w:jc w:val="center"/>
              <w:rPr>
                <w:rFonts w:ascii="Arial" w:eastAsia="MS Mincho" w:hAnsi="Arial" w:cs="Arial"/>
                <w:i/>
                <w:lang w:eastAsia="ja-JP"/>
              </w:rPr>
            </w:pPr>
            <w:r>
              <w:rPr>
                <w:rFonts w:ascii="Arial" w:eastAsia="Times New Roman" w:hAnsi="Arial" w:cs="Times New Roman"/>
                <w:b/>
                <w:bCs/>
                <w:sz w:val="24"/>
                <w:szCs w:val="20"/>
                <w:lang w:eastAsia="pl-PL"/>
              </w:rPr>
              <w:t>Regulacja w zakresie zasady uczciwej konkurencji</w:t>
            </w:r>
          </w:p>
        </w:tc>
      </w:tr>
      <w:tr w:rsidR="004E2A56" w:rsidTr="00981286">
        <w:tc>
          <w:tcPr>
            <w:tcW w:w="2835" w:type="dxa"/>
            <w:vMerge/>
            <w:vAlign w:val="center"/>
          </w:tcPr>
          <w:p w:rsidR="003979F6" w:rsidRDefault="003979F6" w:rsidP="0091631C">
            <w:pPr>
              <w:spacing w:before="120" w:after="120" w:line="360" w:lineRule="auto"/>
              <w:jc w:val="center"/>
              <w:rPr>
                <w:rFonts w:ascii="Arial" w:eastAsia="MS Mincho" w:hAnsi="Arial" w:cs="Arial"/>
                <w:i/>
                <w:lang w:eastAsia="ja-JP"/>
              </w:rPr>
            </w:pPr>
          </w:p>
        </w:tc>
        <w:tc>
          <w:tcPr>
            <w:tcW w:w="3828" w:type="dxa"/>
            <w:vAlign w:val="center"/>
          </w:tcPr>
          <w:p w:rsidR="003979F6" w:rsidRPr="003979F6" w:rsidRDefault="003979F6" w:rsidP="003979F6">
            <w:pPr>
              <w:jc w:val="center"/>
              <w:rPr>
                <w:rFonts w:ascii="Arial" w:hAnsi="Arial" w:cs="Arial"/>
                <w:b/>
              </w:rPr>
            </w:pPr>
            <w:r w:rsidRPr="00C83F7D">
              <w:rPr>
                <w:rFonts w:ascii="Arial" w:hAnsi="Arial" w:cs="Arial"/>
                <w:b/>
              </w:rPr>
              <w:t xml:space="preserve">Zamawiający zobligowani do stosowania </w:t>
            </w:r>
            <w:proofErr w:type="spellStart"/>
            <w:r w:rsidRPr="00C83F7D">
              <w:rPr>
                <w:rFonts w:ascii="Arial" w:hAnsi="Arial" w:cs="Arial"/>
                <w:b/>
              </w:rPr>
              <w:t>Pzp</w:t>
            </w:r>
            <w:proofErr w:type="spellEnd"/>
            <w:r w:rsidRPr="00C83F7D">
              <w:rPr>
                <w:rFonts w:ascii="Arial" w:hAnsi="Arial" w:cs="Arial"/>
                <w:b/>
              </w:rPr>
              <w:t xml:space="preserve"> (zgodnie z art. 3 </w:t>
            </w:r>
            <w:proofErr w:type="spellStart"/>
            <w:r w:rsidRPr="00C83F7D">
              <w:rPr>
                <w:rFonts w:ascii="Arial" w:hAnsi="Arial" w:cs="Arial"/>
                <w:b/>
              </w:rPr>
              <w:t>Pzp</w:t>
            </w:r>
            <w:proofErr w:type="spellEnd"/>
            <w:r w:rsidRPr="00C83F7D">
              <w:rPr>
                <w:rFonts w:ascii="Arial" w:hAnsi="Arial" w:cs="Arial"/>
                <w:b/>
              </w:rPr>
              <w:t>)</w:t>
            </w:r>
          </w:p>
        </w:tc>
        <w:tc>
          <w:tcPr>
            <w:tcW w:w="3827" w:type="dxa"/>
            <w:vAlign w:val="center"/>
          </w:tcPr>
          <w:p w:rsidR="003979F6" w:rsidRPr="003979F6" w:rsidRDefault="003979F6" w:rsidP="003979F6">
            <w:pPr>
              <w:jc w:val="center"/>
              <w:rPr>
                <w:rFonts w:ascii="Arial" w:hAnsi="Arial" w:cs="Arial"/>
                <w:b/>
              </w:rPr>
            </w:pPr>
            <w:r w:rsidRPr="00C83F7D">
              <w:rPr>
                <w:rFonts w:ascii="Arial" w:hAnsi="Arial" w:cs="Arial"/>
                <w:b/>
              </w:rPr>
              <w:t xml:space="preserve">Zamawiający zobowiązani do przestrzegania zasady konkurencyjności, o której mowa w sekcji 6.5.3 </w:t>
            </w:r>
            <w:r w:rsidRPr="003979F6">
              <w:rPr>
                <w:rFonts w:ascii="Arial" w:hAnsi="Arial" w:cs="Arial"/>
                <w:b/>
              </w:rPr>
              <w:t>Wytycznych horyzontalnych</w:t>
            </w:r>
          </w:p>
        </w:tc>
        <w:tc>
          <w:tcPr>
            <w:tcW w:w="3969" w:type="dxa"/>
            <w:vAlign w:val="center"/>
          </w:tcPr>
          <w:p w:rsidR="003979F6" w:rsidRPr="003979F6" w:rsidRDefault="003979F6" w:rsidP="003979F6">
            <w:pPr>
              <w:jc w:val="center"/>
              <w:rPr>
                <w:rFonts w:ascii="Arial" w:hAnsi="Arial" w:cs="Arial"/>
                <w:b/>
              </w:rPr>
            </w:pPr>
            <w:r w:rsidRPr="00C83F7D">
              <w:rPr>
                <w:rFonts w:ascii="Arial" w:hAnsi="Arial" w:cs="Arial"/>
                <w:b/>
              </w:rPr>
              <w:t xml:space="preserve">Zamawiający niezobowiązani do stosowania </w:t>
            </w:r>
            <w:proofErr w:type="spellStart"/>
            <w:r w:rsidRPr="00C83F7D">
              <w:rPr>
                <w:rFonts w:ascii="Arial" w:hAnsi="Arial" w:cs="Arial"/>
                <w:b/>
              </w:rPr>
              <w:t>Pzp</w:t>
            </w:r>
            <w:proofErr w:type="spellEnd"/>
            <w:r w:rsidRPr="00C83F7D">
              <w:rPr>
                <w:rFonts w:ascii="Arial" w:hAnsi="Arial" w:cs="Arial"/>
                <w:b/>
              </w:rPr>
              <w:t xml:space="preserve"> lub zasady konkurencyjności, o której mowa w sekcji 6.5.3 </w:t>
            </w:r>
            <w:r w:rsidRPr="003979F6">
              <w:rPr>
                <w:rFonts w:ascii="Arial" w:hAnsi="Arial" w:cs="Arial"/>
                <w:b/>
              </w:rPr>
              <w:t>Wytycznych horyzontalnych</w:t>
            </w:r>
          </w:p>
        </w:tc>
      </w:tr>
      <w:tr w:rsidR="004E2A56" w:rsidTr="00981286">
        <w:trPr>
          <w:trHeight w:val="383"/>
        </w:trPr>
        <w:tc>
          <w:tcPr>
            <w:tcW w:w="2835" w:type="dxa"/>
          </w:tcPr>
          <w:p w:rsidR="003979F6" w:rsidRPr="003979F6" w:rsidRDefault="003979F6" w:rsidP="003979F6">
            <w:pPr>
              <w:jc w:val="center"/>
              <w:rPr>
                <w:rFonts w:ascii="Arial" w:hAnsi="Arial" w:cs="Arial"/>
                <w:b/>
                <w:sz w:val="18"/>
                <w:szCs w:val="18"/>
              </w:rPr>
            </w:pPr>
            <w:r>
              <w:rPr>
                <w:rFonts w:ascii="Arial" w:hAnsi="Arial" w:cs="Arial"/>
                <w:b/>
                <w:sz w:val="18"/>
                <w:szCs w:val="18"/>
              </w:rPr>
              <w:t>1</w:t>
            </w:r>
          </w:p>
        </w:tc>
        <w:tc>
          <w:tcPr>
            <w:tcW w:w="3828" w:type="dxa"/>
          </w:tcPr>
          <w:p w:rsidR="003979F6" w:rsidRPr="003979F6" w:rsidRDefault="003979F6" w:rsidP="003979F6">
            <w:pPr>
              <w:jc w:val="center"/>
              <w:rPr>
                <w:rFonts w:ascii="Arial" w:hAnsi="Arial" w:cs="Arial"/>
                <w:b/>
                <w:sz w:val="18"/>
                <w:szCs w:val="18"/>
              </w:rPr>
            </w:pPr>
            <w:r>
              <w:rPr>
                <w:rFonts w:ascii="Arial" w:hAnsi="Arial" w:cs="Arial"/>
                <w:b/>
                <w:sz w:val="18"/>
                <w:szCs w:val="18"/>
              </w:rPr>
              <w:t>2</w:t>
            </w:r>
          </w:p>
        </w:tc>
        <w:tc>
          <w:tcPr>
            <w:tcW w:w="3827" w:type="dxa"/>
          </w:tcPr>
          <w:p w:rsidR="003979F6" w:rsidRPr="003979F6" w:rsidRDefault="003979F6" w:rsidP="003979F6">
            <w:pPr>
              <w:jc w:val="center"/>
              <w:rPr>
                <w:rFonts w:ascii="Arial" w:hAnsi="Arial" w:cs="Arial"/>
                <w:b/>
                <w:sz w:val="18"/>
                <w:szCs w:val="18"/>
              </w:rPr>
            </w:pPr>
            <w:r>
              <w:rPr>
                <w:rFonts w:ascii="Arial" w:hAnsi="Arial" w:cs="Arial"/>
                <w:b/>
                <w:sz w:val="18"/>
                <w:szCs w:val="18"/>
              </w:rPr>
              <w:t>3</w:t>
            </w:r>
          </w:p>
        </w:tc>
        <w:tc>
          <w:tcPr>
            <w:tcW w:w="3969" w:type="dxa"/>
          </w:tcPr>
          <w:p w:rsidR="003979F6" w:rsidRPr="003979F6" w:rsidRDefault="003979F6" w:rsidP="003979F6">
            <w:pPr>
              <w:jc w:val="center"/>
              <w:rPr>
                <w:rFonts w:ascii="Arial" w:hAnsi="Arial" w:cs="Arial"/>
                <w:b/>
                <w:sz w:val="18"/>
                <w:szCs w:val="18"/>
              </w:rPr>
            </w:pPr>
            <w:r>
              <w:rPr>
                <w:rFonts w:ascii="Arial" w:hAnsi="Arial" w:cs="Arial"/>
                <w:b/>
                <w:sz w:val="18"/>
                <w:szCs w:val="18"/>
              </w:rPr>
              <w:t>4</w:t>
            </w:r>
          </w:p>
        </w:tc>
      </w:tr>
      <w:tr w:rsidR="004E2A56" w:rsidTr="00981286">
        <w:tc>
          <w:tcPr>
            <w:tcW w:w="2835" w:type="dxa"/>
          </w:tcPr>
          <w:p w:rsidR="003979F6" w:rsidRPr="00C83F7D" w:rsidRDefault="003979F6" w:rsidP="00692CF7">
            <w:pPr>
              <w:jc w:val="center"/>
              <w:rPr>
                <w:rFonts w:ascii="Arial" w:hAnsi="Arial" w:cs="Arial"/>
                <w:b/>
                <w:sz w:val="20"/>
                <w:szCs w:val="20"/>
              </w:rPr>
            </w:pPr>
          </w:p>
          <w:p w:rsidR="003979F6" w:rsidRDefault="003979F6" w:rsidP="00692CF7">
            <w:pPr>
              <w:jc w:val="center"/>
              <w:rPr>
                <w:rFonts w:ascii="Arial" w:hAnsi="Arial" w:cs="Arial"/>
                <w:b/>
                <w:sz w:val="20"/>
                <w:szCs w:val="20"/>
              </w:rPr>
            </w:pPr>
            <w:r>
              <w:rPr>
                <w:rFonts w:ascii="Arial" w:hAnsi="Arial" w:cs="Arial"/>
                <w:b/>
                <w:sz w:val="20"/>
                <w:szCs w:val="20"/>
              </w:rPr>
              <w:t xml:space="preserve">Od </w:t>
            </w:r>
            <w:r w:rsidRPr="00C83F7D">
              <w:rPr>
                <w:rFonts w:ascii="Arial" w:hAnsi="Arial" w:cs="Arial"/>
                <w:b/>
                <w:sz w:val="20"/>
                <w:szCs w:val="20"/>
              </w:rPr>
              <w:t>20 ty</w:t>
            </w:r>
            <w:r>
              <w:rPr>
                <w:rFonts w:ascii="Arial" w:hAnsi="Arial" w:cs="Arial"/>
                <w:b/>
                <w:sz w:val="20"/>
                <w:szCs w:val="20"/>
              </w:rPr>
              <w:t>s.</w:t>
            </w:r>
            <w:r w:rsidRPr="00C83F7D">
              <w:rPr>
                <w:rFonts w:ascii="Arial" w:hAnsi="Arial" w:cs="Arial"/>
                <w:b/>
                <w:sz w:val="20"/>
                <w:szCs w:val="20"/>
              </w:rPr>
              <w:t xml:space="preserve"> zł netto -</w:t>
            </w:r>
            <w:r>
              <w:rPr>
                <w:rFonts w:ascii="Arial" w:hAnsi="Arial" w:cs="Arial"/>
                <w:b/>
                <w:sz w:val="20"/>
                <w:szCs w:val="20"/>
              </w:rPr>
              <w:t xml:space="preserve"> </w:t>
            </w:r>
            <w:r w:rsidRPr="00C83F7D">
              <w:rPr>
                <w:rFonts w:ascii="Arial" w:hAnsi="Arial" w:cs="Arial"/>
                <w:b/>
                <w:sz w:val="20"/>
                <w:szCs w:val="20"/>
              </w:rPr>
              <w:t>50 ty</w:t>
            </w:r>
            <w:r>
              <w:rPr>
                <w:rFonts w:ascii="Arial" w:hAnsi="Arial" w:cs="Arial"/>
                <w:b/>
                <w:sz w:val="20"/>
                <w:szCs w:val="20"/>
              </w:rPr>
              <w:t>s.</w:t>
            </w:r>
            <w:r w:rsidRPr="00C83F7D">
              <w:rPr>
                <w:rFonts w:ascii="Arial" w:hAnsi="Arial" w:cs="Arial"/>
                <w:b/>
                <w:sz w:val="20"/>
                <w:szCs w:val="20"/>
              </w:rPr>
              <w:t xml:space="preserve"> zł netto</w:t>
            </w:r>
            <w:r>
              <w:rPr>
                <w:rFonts w:ascii="Arial" w:hAnsi="Arial" w:cs="Arial"/>
                <w:b/>
                <w:sz w:val="20"/>
                <w:szCs w:val="20"/>
              </w:rPr>
              <w:t xml:space="preserve"> włącznie</w:t>
            </w:r>
          </w:p>
          <w:p w:rsidR="003979F6" w:rsidRDefault="003979F6" w:rsidP="003979F6">
            <w:pPr>
              <w:spacing w:before="120" w:after="120" w:line="360" w:lineRule="auto"/>
              <w:jc w:val="both"/>
              <w:rPr>
                <w:rFonts w:ascii="Arial" w:eastAsia="MS Mincho" w:hAnsi="Arial" w:cs="Arial"/>
                <w:i/>
                <w:lang w:eastAsia="ja-JP"/>
              </w:rPr>
            </w:pPr>
          </w:p>
        </w:tc>
        <w:tc>
          <w:tcPr>
            <w:tcW w:w="3828" w:type="dxa"/>
          </w:tcPr>
          <w:p w:rsidR="003979F6" w:rsidRDefault="00B32C1E" w:rsidP="00C373D1">
            <w:pPr>
              <w:spacing w:before="120" w:after="120" w:line="360" w:lineRule="auto"/>
              <w:rPr>
                <w:rFonts w:ascii="Arial" w:eastAsia="MS Mincho" w:hAnsi="Arial" w:cs="Arial"/>
                <w:i/>
                <w:lang w:eastAsia="ja-JP"/>
              </w:rPr>
            </w:pPr>
            <w:r w:rsidRPr="00B32C1E">
              <w:rPr>
                <w:rFonts w:ascii="Arial" w:hAnsi="Arial" w:cs="Arial"/>
                <w:b/>
                <w:sz w:val="20"/>
                <w:szCs w:val="20"/>
              </w:rPr>
              <w:t>Rozeznanie rynku poprzez ogłoszenie i wybór najkorzystniejszej oferty w odpowiedzi na ogłoszenie</w:t>
            </w:r>
            <w:r w:rsidR="00C373D1">
              <w:rPr>
                <w:rFonts w:ascii="Arial" w:hAnsi="Arial" w:cs="Arial"/>
                <w:b/>
                <w:sz w:val="20"/>
                <w:szCs w:val="20"/>
              </w:rPr>
              <w:t xml:space="preserve"> </w:t>
            </w:r>
          </w:p>
        </w:tc>
        <w:tc>
          <w:tcPr>
            <w:tcW w:w="3827" w:type="dxa"/>
          </w:tcPr>
          <w:p w:rsidR="003979F6" w:rsidRDefault="00B32C1E" w:rsidP="00C373D1">
            <w:pPr>
              <w:spacing w:before="120" w:after="120" w:line="360" w:lineRule="auto"/>
              <w:rPr>
                <w:rFonts w:ascii="Arial" w:eastAsia="MS Mincho" w:hAnsi="Arial" w:cs="Arial"/>
                <w:i/>
                <w:lang w:eastAsia="ja-JP"/>
              </w:rPr>
            </w:pPr>
            <w:r w:rsidRPr="00B32C1E">
              <w:rPr>
                <w:rFonts w:ascii="Arial" w:hAnsi="Arial" w:cs="Arial"/>
                <w:b/>
                <w:sz w:val="20"/>
                <w:szCs w:val="20"/>
              </w:rPr>
              <w:t>Rozeznanie rynku poprzez ogłoszenie i wybór najkorzystniejszej oferty w odpowiedzi na ogłoszenie</w:t>
            </w:r>
          </w:p>
        </w:tc>
        <w:tc>
          <w:tcPr>
            <w:tcW w:w="3969" w:type="dxa"/>
          </w:tcPr>
          <w:p w:rsidR="003979F6" w:rsidRDefault="00B32C1E" w:rsidP="00C373D1">
            <w:pPr>
              <w:spacing w:before="120" w:after="120" w:line="360" w:lineRule="auto"/>
              <w:rPr>
                <w:rFonts w:ascii="Arial" w:eastAsia="MS Mincho" w:hAnsi="Arial" w:cs="Arial"/>
                <w:i/>
                <w:lang w:eastAsia="ja-JP"/>
              </w:rPr>
            </w:pPr>
            <w:r w:rsidRPr="00B32C1E">
              <w:rPr>
                <w:rFonts w:ascii="Arial" w:hAnsi="Arial" w:cs="Arial"/>
                <w:b/>
                <w:sz w:val="20"/>
                <w:szCs w:val="20"/>
              </w:rPr>
              <w:t>Rozeznanie rynku poprzez ogłoszenie i wybór najkorzystniejszej oferty w odpowiedzi na ogłoszenie</w:t>
            </w:r>
          </w:p>
        </w:tc>
      </w:tr>
      <w:tr w:rsidR="004E2A56" w:rsidTr="00981286">
        <w:trPr>
          <w:trHeight w:val="1536"/>
        </w:trPr>
        <w:tc>
          <w:tcPr>
            <w:tcW w:w="2835" w:type="dxa"/>
          </w:tcPr>
          <w:p w:rsidR="003979F6" w:rsidRPr="00C83F7D" w:rsidRDefault="003979F6" w:rsidP="00692CF7">
            <w:pPr>
              <w:jc w:val="center"/>
              <w:rPr>
                <w:rFonts w:ascii="Arial" w:hAnsi="Arial" w:cs="Arial"/>
                <w:b/>
                <w:sz w:val="20"/>
                <w:szCs w:val="20"/>
              </w:rPr>
            </w:pPr>
          </w:p>
          <w:p w:rsidR="003979F6" w:rsidRDefault="003979F6" w:rsidP="00692CF7">
            <w:pPr>
              <w:jc w:val="center"/>
              <w:rPr>
                <w:rFonts w:ascii="Arial" w:hAnsi="Arial" w:cs="Arial"/>
                <w:b/>
                <w:sz w:val="20"/>
                <w:szCs w:val="20"/>
              </w:rPr>
            </w:pPr>
            <w:r w:rsidRPr="00C83F7D">
              <w:rPr>
                <w:rFonts w:ascii="Arial" w:hAnsi="Arial" w:cs="Arial"/>
                <w:b/>
                <w:sz w:val="20"/>
                <w:szCs w:val="20"/>
              </w:rPr>
              <w:t xml:space="preserve">Powyżej 50 tyś zł netto – do </w:t>
            </w:r>
            <w:r>
              <w:rPr>
                <w:rFonts w:ascii="Arial" w:hAnsi="Arial" w:cs="Arial"/>
                <w:b/>
                <w:sz w:val="20"/>
                <w:szCs w:val="20"/>
              </w:rPr>
              <w:t xml:space="preserve">kwoty poniżej </w:t>
            </w:r>
            <w:r w:rsidRPr="00C83F7D">
              <w:rPr>
                <w:rFonts w:ascii="Arial" w:hAnsi="Arial" w:cs="Arial"/>
                <w:b/>
                <w:sz w:val="20"/>
                <w:szCs w:val="20"/>
              </w:rPr>
              <w:t>progu wynikającego z art.</w:t>
            </w:r>
            <w:r>
              <w:rPr>
                <w:rFonts w:ascii="Arial" w:hAnsi="Arial" w:cs="Arial"/>
                <w:b/>
                <w:sz w:val="20"/>
                <w:szCs w:val="20"/>
              </w:rPr>
              <w:t xml:space="preserve"> 4 </w:t>
            </w:r>
            <w:r w:rsidRPr="00C83F7D">
              <w:rPr>
                <w:rFonts w:ascii="Arial" w:hAnsi="Arial" w:cs="Arial"/>
                <w:b/>
                <w:sz w:val="20"/>
                <w:szCs w:val="20"/>
              </w:rPr>
              <w:t xml:space="preserve">ust 8 </w:t>
            </w:r>
            <w:proofErr w:type="spellStart"/>
            <w:r w:rsidRPr="00C83F7D">
              <w:rPr>
                <w:rFonts w:ascii="Arial" w:hAnsi="Arial" w:cs="Arial"/>
                <w:b/>
                <w:sz w:val="20"/>
                <w:szCs w:val="20"/>
              </w:rPr>
              <w:t>Pzp</w:t>
            </w:r>
            <w:proofErr w:type="spellEnd"/>
            <w:r w:rsidRPr="00C83F7D">
              <w:rPr>
                <w:rFonts w:ascii="Arial" w:hAnsi="Arial" w:cs="Arial"/>
                <w:b/>
                <w:sz w:val="20"/>
                <w:szCs w:val="20"/>
              </w:rPr>
              <w:t xml:space="preserve"> tj.</w:t>
            </w:r>
            <w:r>
              <w:rPr>
                <w:rFonts w:ascii="Arial" w:hAnsi="Arial" w:cs="Arial"/>
                <w:b/>
                <w:sz w:val="20"/>
                <w:szCs w:val="20"/>
              </w:rPr>
              <w:t xml:space="preserve"> </w:t>
            </w:r>
            <w:r w:rsidRPr="00C83F7D">
              <w:rPr>
                <w:rFonts w:ascii="Arial" w:hAnsi="Arial" w:cs="Arial"/>
                <w:b/>
                <w:sz w:val="20"/>
                <w:szCs w:val="20"/>
              </w:rPr>
              <w:t xml:space="preserve">30 </w:t>
            </w:r>
            <w:r>
              <w:rPr>
                <w:rFonts w:ascii="Arial" w:hAnsi="Arial" w:cs="Arial"/>
                <w:b/>
                <w:sz w:val="20"/>
                <w:szCs w:val="20"/>
              </w:rPr>
              <w:t xml:space="preserve">tyś </w:t>
            </w:r>
            <w:r w:rsidRPr="00C83F7D">
              <w:rPr>
                <w:rFonts w:ascii="Arial" w:hAnsi="Arial" w:cs="Arial"/>
                <w:b/>
                <w:sz w:val="20"/>
                <w:szCs w:val="20"/>
              </w:rPr>
              <w:t>euro netto</w:t>
            </w:r>
          </w:p>
          <w:p w:rsidR="003979F6" w:rsidRDefault="003979F6" w:rsidP="003979F6">
            <w:pPr>
              <w:spacing w:before="120" w:after="120" w:line="360" w:lineRule="auto"/>
              <w:jc w:val="both"/>
              <w:rPr>
                <w:rFonts w:ascii="Arial" w:eastAsia="MS Mincho" w:hAnsi="Arial" w:cs="Arial"/>
                <w:i/>
                <w:lang w:eastAsia="ja-JP"/>
              </w:rPr>
            </w:pPr>
          </w:p>
        </w:tc>
        <w:tc>
          <w:tcPr>
            <w:tcW w:w="3828" w:type="dxa"/>
          </w:tcPr>
          <w:p w:rsidR="003979F6" w:rsidRDefault="003979F6" w:rsidP="00C373D1">
            <w:pPr>
              <w:rPr>
                <w:rFonts w:ascii="Arial" w:hAnsi="Arial" w:cs="Arial"/>
                <w:b/>
                <w:sz w:val="20"/>
                <w:szCs w:val="20"/>
              </w:rPr>
            </w:pPr>
          </w:p>
          <w:p w:rsidR="003979F6" w:rsidRDefault="003979F6" w:rsidP="00C373D1">
            <w:pPr>
              <w:spacing w:before="120" w:after="120" w:line="360" w:lineRule="auto"/>
              <w:rPr>
                <w:rFonts w:ascii="Arial" w:eastAsia="MS Mincho" w:hAnsi="Arial" w:cs="Arial"/>
                <w:i/>
                <w:lang w:eastAsia="ja-JP"/>
              </w:rPr>
            </w:pPr>
            <w:r w:rsidRPr="00C83F7D">
              <w:rPr>
                <w:rFonts w:ascii="Arial" w:hAnsi="Arial" w:cs="Arial"/>
                <w:b/>
                <w:sz w:val="20"/>
                <w:szCs w:val="20"/>
              </w:rPr>
              <w:t xml:space="preserve">Sekcja 6.5.3 </w:t>
            </w:r>
            <w:r w:rsidRPr="00C83F7D">
              <w:rPr>
                <w:rFonts w:ascii="Arial" w:hAnsi="Arial" w:cs="Arial"/>
                <w:b/>
                <w:i/>
                <w:sz w:val="20"/>
                <w:szCs w:val="20"/>
              </w:rPr>
              <w:t>Wytycznych horyzontalnych</w:t>
            </w:r>
          </w:p>
        </w:tc>
        <w:tc>
          <w:tcPr>
            <w:tcW w:w="3827" w:type="dxa"/>
          </w:tcPr>
          <w:p w:rsidR="003979F6" w:rsidRDefault="003979F6" w:rsidP="00C373D1">
            <w:pPr>
              <w:rPr>
                <w:rFonts w:ascii="Arial" w:hAnsi="Arial" w:cs="Arial"/>
                <w:b/>
                <w:sz w:val="20"/>
                <w:szCs w:val="20"/>
              </w:rPr>
            </w:pPr>
          </w:p>
          <w:p w:rsidR="003979F6" w:rsidRDefault="003979F6" w:rsidP="00C373D1">
            <w:pPr>
              <w:spacing w:before="120" w:after="120" w:line="360" w:lineRule="auto"/>
              <w:rPr>
                <w:rFonts w:ascii="Arial" w:eastAsia="MS Mincho" w:hAnsi="Arial" w:cs="Arial"/>
                <w:i/>
                <w:lang w:eastAsia="ja-JP"/>
              </w:rPr>
            </w:pPr>
            <w:r w:rsidRPr="00C83F7D">
              <w:rPr>
                <w:rFonts w:ascii="Arial" w:hAnsi="Arial" w:cs="Arial"/>
                <w:b/>
                <w:sz w:val="20"/>
                <w:szCs w:val="20"/>
              </w:rPr>
              <w:t xml:space="preserve">Podrozdział 6.5.3 </w:t>
            </w:r>
            <w:r w:rsidR="00012E85" w:rsidRPr="00981286">
              <w:rPr>
                <w:rFonts w:ascii="Arial" w:hAnsi="Arial" w:cs="Arial"/>
                <w:b/>
                <w:i/>
                <w:sz w:val="20"/>
                <w:szCs w:val="20"/>
              </w:rPr>
              <w:t>Wytycznych horyzontalnych</w:t>
            </w:r>
          </w:p>
        </w:tc>
        <w:tc>
          <w:tcPr>
            <w:tcW w:w="3969" w:type="dxa"/>
          </w:tcPr>
          <w:p w:rsidR="003979F6" w:rsidRDefault="003979F6" w:rsidP="00C373D1">
            <w:pPr>
              <w:rPr>
                <w:rFonts w:ascii="Arial" w:hAnsi="Arial" w:cs="Arial"/>
                <w:b/>
                <w:sz w:val="20"/>
                <w:szCs w:val="20"/>
              </w:rPr>
            </w:pPr>
          </w:p>
          <w:p w:rsidR="003979F6" w:rsidRDefault="004E2A56" w:rsidP="00C373D1">
            <w:pPr>
              <w:spacing w:before="120" w:after="120" w:line="360" w:lineRule="auto"/>
              <w:rPr>
                <w:rFonts w:ascii="Arial" w:eastAsia="MS Mincho" w:hAnsi="Arial" w:cs="Arial"/>
                <w:i/>
                <w:lang w:eastAsia="ja-JP"/>
              </w:rPr>
            </w:pPr>
            <w:r w:rsidRPr="004E2A56">
              <w:rPr>
                <w:rFonts w:ascii="Arial" w:hAnsi="Arial" w:cs="Arial"/>
                <w:b/>
                <w:sz w:val="20"/>
                <w:szCs w:val="20"/>
              </w:rPr>
              <w:t>Rozeznanie rynku poprzez ogłoszenie i wybór najkorzystniejszej oferty w odpowiedzi na ogłoszenie</w:t>
            </w:r>
          </w:p>
        </w:tc>
      </w:tr>
      <w:tr w:rsidR="004E2A56" w:rsidTr="00981286">
        <w:tc>
          <w:tcPr>
            <w:tcW w:w="2835" w:type="dxa"/>
          </w:tcPr>
          <w:p w:rsidR="003979F6" w:rsidRPr="00C83F7D" w:rsidRDefault="003979F6" w:rsidP="00692CF7">
            <w:pPr>
              <w:jc w:val="center"/>
              <w:rPr>
                <w:rFonts w:ascii="Arial" w:hAnsi="Arial" w:cs="Arial"/>
                <w:b/>
                <w:sz w:val="20"/>
                <w:szCs w:val="20"/>
              </w:rPr>
            </w:pPr>
          </w:p>
          <w:p w:rsidR="003979F6" w:rsidRPr="00C83F7D" w:rsidRDefault="003979F6" w:rsidP="00692CF7">
            <w:pPr>
              <w:jc w:val="center"/>
              <w:rPr>
                <w:rFonts w:ascii="Arial" w:hAnsi="Arial" w:cs="Arial"/>
                <w:b/>
                <w:sz w:val="20"/>
                <w:szCs w:val="20"/>
              </w:rPr>
            </w:pPr>
            <w:r>
              <w:rPr>
                <w:rFonts w:ascii="Arial" w:hAnsi="Arial" w:cs="Arial"/>
                <w:b/>
                <w:sz w:val="20"/>
                <w:szCs w:val="20"/>
              </w:rPr>
              <w:t xml:space="preserve">Od </w:t>
            </w:r>
            <w:r w:rsidRPr="00C83F7D">
              <w:rPr>
                <w:rFonts w:ascii="Arial" w:hAnsi="Arial" w:cs="Arial"/>
                <w:b/>
                <w:sz w:val="20"/>
                <w:szCs w:val="20"/>
              </w:rPr>
              <w:t>30 tyś euro</w:t>
            </w:r>
            <w:r>
              <w:rPr>
                <w:rFonts w:ascii="Arial" w:hAnsi="Arial" w:cs="Arial"/>
                <w:b/>
                <w:sz w:val="20"/>
                <w:szCs w:val="20"/>
              </w:rPr>
              <w:t xml:space="preserve"> netto włącznie</w:t>
            </w:r>
          </w:p>
          <w:p w:rsidR="003979F6" w:rsidRDefault="003979F6" w:rsidP="003979F6">
            <w:pPr>
              <w:spacing w:before="120" w:after="120" w:line="360" w:lineRule="auto"/>
              <w:jc w:val="both"/>
              <w:rPr>
                <w:rFonts w:ascii="Arial" w:eastAsia="MS Mincho" w:hAnsi="Arial" w:cs="Arial"/>
                <w:i/>
                <w:lang w:eastAsia="ja-JP"/>
              </w:rPr>
            </w:pPr>
          </w:p>
        </w:tc>
        <w:tc>
          <w:tcPr>
            <w:tcW w:w="3828" w:type="dxa"/>
          </w:tcPr>
          <w:p w:rsidR="003979F6" w:rsidRPr="00C83F7D" w:rsidRDefault="003979F6" w:rsidP="00C373D1">
            <w:pPr>
              <w:rPr>
                <w:rFonts w:ascii="Arial" w:hAnsi="Arial" w:cs="Arial"/>
                <w:b/>
                <w:sz w:val="20"/>
                <w:szCs w:val="20"/>
              </w:rPr>
            </w:pPr>
          </w:p>
          <w:p w:rsidR="003979F6" w:rsidRDefault="003979F6" w:rsidP="00C373D1">
            <w:pPr>
              <w:spacing w:before="120" w:after="120" w:line="360" w:lineRule="auto"/>
              <w:rPr>
                <w:rFonts w:ascii="Arial" w:eastAsia="MS Mincho" w:hAnsi="Arial" w:cs="Arial"/>
                <w:i/>
                <w:lang w:eastAsia="ja-JP"/>
              </w:rPr>
            </w:pPr>
            <w:proofErr w:type="spellStart"/>
            <w:r w:rsidRPr="00C83F7D">
              <w:rPr>
                <w:rFonts w:ascii="Arial" w:hAnsi="Arial" w:cs="Arial"/>
                <w:b/>
                <w:sz w:val="20"/>
                <w:szCs w:val="20"/>
              </w:rPr>
              <w:t>Pzp</w:t>
            </w:r>
            <w:proofErr w:type="spellEnd"/>
          </w:p>
        </w:tc>
        <w:tc>
          <w:tcPr>
            <w:tcW w:w="3827" w:type="dxa"/>
          </w:tcPr>
          <w:p w:rsidR="003979F6" w:rsidRPr="00C83F7D" w:rsidRDefault="003979F6" w:rsidP="00C373D1">
            <w:pPr>
              <w:rPr>
                <w:rFonts w:ascii="Arial" w:hAnsi="Arial" w:cs="Arial"/>
                <w:b/>
                <w:sz w:val="20"/>
                <w:szCs w:val="20"/>
              </w:rPr>
            </w:pPr>
          </w:p>
          <w:p w:rsidR="003979F6" w:rsidRDefault="003979F6" w:rsidP="00C373D1">
            <w:pPr>
              <w:spacing w:before="120" w:after="120" w:line="360" w:lineRule="auto"/>
              <w:rPr>
                <w:rFonts w:ascii="Arial" w:eastAsia="MS Mincho" w:hAnsi="Arial" w:cs="Arial"/>
                <w:i/>
                <w:lang w:eastAsia="ja-JP"/>
              </w:rPr>
            </w:pPr>
            <w:r w:rsidRPr="00C83F7D">
              <w:rPr>
                <w:rFonts w:ascii="Arial" w:hAnsi="Arial" w:cs="Arial"/>
                <w:b/>
                <w:sz w:val="20"/>
                <w:szCs w:val="20"/>
              </w:rPr>
              <w:t xml:space="preserve">Podrozdział 6.5.3 </w:t>
            </w:r>
            <w:r w:rsidR="00012E85" w:rsidRPr="00981286">
              <w:rPr>
                <w:rFonts w:ascii="Arial" w:hAnsi="Arial" w:cs="Arial"/>
                <w:b/>
                <w:i/>
                <w:sz w:val="20"/>
                <w:szCs w:val="20"/>
              </w:rPr>
              <w:t>Wytycznych horyzontalnych</w:t>
            </w:r>
          </w:p>
        </w:tc>
        <w:tc>
          <w:tcPr>
            <w:tcW w:w="3969" w:type="dxa"/>
          </w:tcPr>
          <w:p w:rsidR="003979F6" w:rsidRPr="00C83F7D" w:rsidRDefault="003979F6" w:rsidP="00C373D1">
            <w:pPr>
              <w:rPr>
                <w:rFonts w:ascii="Arial" w:hAnsi="Arial" w:cs="Arial"/>
                <w:b/>
                <w:sz w:val="20"/>
                <w:szCs w:val="20"/>
              </w:rPr>
            </w:pPr>
          </w:p>
          <w:p w:rsidR="003979F6" w:rsidRDefault="004E2A56" w:rsidP="004E2A56">
            <w:pPr>
              <w:spacing w:before="120" w:after="120" w:line="360" w:lineRule="auto"/>
              <w:rPr>
                <w:rFonts w:ascii="Arial" w:eastAsia="MS Mincho" w:hAnsi="Arial" w:cs="Arial"/>
                <w:i/>
                <w:lang w:eastAsia="ja-JP"/>
              </w:rPr>
            </w:pPr>
            <w:r>
              <w:rPr>
                <w:rFonts w:ascii="Arial" w:hAnsi="Arial" w:cs="Arial"/>
                <w:b/>
                <w:sz w:val="20"/>
                <w:szCs w:val="20"/>
              </w:rPr>
              <w:t>Rozeznanie rynku poprzez ogłoszenie i</w:t>
            </w:r>
            <w:r w:rsidR="003979F6">
              <w:rPr>
                <w:rFonts w:ascii="Arial" w:hAnsi="Arial" w:cs="Arial"/>
                <w:b/>
                <w:sz w:val="20"/>
                <w:szCs w:val="20"/>
              </w:rPr>
              <w:t xml:space="preserve"> </w:t>
            </w:r>
            <w:r w:rsidR="00B86A67" w:rsidRPr="00B86A67">
              <w:rPr>
                <w:rFonts w:ascii="Arial" w:hAnsi="Arial" w:cs="Arial"/>
                <w:b/>
                <w:sz w:val="20"/>
                <w:szCs w:val="20"/>
              </w:rPr>
              <w:t>wybór najkorzystniejszej oferty w odpowiedzi na ogłoszenie</w:t>
            </w:r>
            <w:r w:rsidR="00C373D1">
              <w:rPr>
                <w:rFonts w:ascii="Arial" w:hAnsi="Arial" w:cs="Arial"/>
                <w:b/>
                <w:sz w:val="20"/>
                <w:szCs w:val="20"/>
              </w:rPr>
              <w:t xml:space="preserve"> </w:t>
            </w:r>
          </w:p>
        </w:tc>
      </w:tr>
    </w:tbl>
    <w:p w:rsidR="007E0407" w:rsidRPr="007E469E" w:rsidRDefault="007E0407" w:rsidP="007E0407">
      <w:pPr>
        <w:spacing w:after="0" w:line="240" w:lineRule="auto"/>
      </w:pPr>
    </w:p>
    <w:p w:rsidR="007E0407" w:rsidRPr="007E469E" w:rsidRDefault="007E0407" w:rsidP="007E0407">
      <w:pPr>
        <w:spacing w:after="0" w:line="360" w:lineRule="auto"/>
        <w:ind w:left="426"/>
        <w:jc w:val="both"/>
      </w:pPr>
      <w:bookmarkStart w:id="100" w:name="_GoBack"/>
      <w:bookmarkEnd w:id="100"/>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363" w:rsidRDefault="004E7363" w:rsidP="00045401">
      <w:pPr>
        <w:spacing w:after="0" w:line="240" w:lineRule="auto"/>
      </w:pPr>
      <w:r>
        <w:separator/>
      </w:r>
    </w:p>
  </w:endnote>
  <w:endnote w:type="continuationSeparator" w:id="0">
    <w:p w:rsidR="004E7363" w:rsidRDefault="004E7363" w:rsidP="00045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orbel">
    <w:panose1 w:val="020B0503020204020204"/>
    <w:charset w:val="EE"/>
    <w:family w:val="swiss"/>
    <w:pitch w:val="variable"/>
    <w:sig w:usb0="A00002EF" w:usb1="4000204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219629"/>
      <w:docPartObj>
        <w:docPartGallery w:val="Page Numbers (Bottom of Page)"/>
        <w:docPartUnique/>
      </w:docPartObj>
    </w:sdtPr>
    <w:sdtContent>
      <w:p w:rsidR="004E7363" w:rsidRDefault="00A43716">
        <w:pPr>
          <w:pStyle w:val="Stopka"/>
          <w:jc w:val="right"/>
        </w:pPr>
        <w:fldSimple w:instr="PAGE   \* MERGEFORMAT">
          <w:r w:rsidR="00326AC3">
            <w:rPr>
              <w:noProof/>
            </w:rPr>
            <w:t>46</w:t>
          </w:r>
        </w:fldSimple>
      </w:p>
    </w:sdtContent>
  </w:sdt>
  <w:p w:rsidR="004E7363" w:rsidRDefault="004E73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363" w:rsidRDefault="004E7363" w:rsidP="00045401">
      <w:pPr>
        <w:spacing w:after="0" w:line="240" w:lineRule="auto"/>
      </w:pPr>
      <w:r>
        <w:separator/>
      </w:r>
    </w:p>
  </w:footnote>
  <w:footnote w:type="continuationSeparator" w:id="0">
    <w:p w:rsidR="004E7363" w:rsidRDefault="004E7363" w:rsidP="00045401">
      <w:pPr>
        <w:spacing w:after="0" w:line="240" w:lineRule="auto"/>
      </w:pPr>
      <w:r>
        <w:continuationSeparator/>
      </w:r>
    </w:p>
  </w:footnote>
  <w:footnote w:id="1">
    <w:p w:rsidR="004E7363" w:rsidRPr="0006125D" w:rsidRDefault="004E7363" w:rsidP="00AF2250">
      <w:pPr>
        <w:spacing w:before="120" w:after="120"/>
        <w:rPr>
          <w:rFonts w:ascii="Arial" w:hAnsi="Arial" w:cs="Arial"/>
          <w:sz w:val="16"/>
          <w:szCs w:val="16"/>
        </w:rPr>
      </w:pPr>
      <w:r w:rsidRPr="0006125D">
        <w:rPr>
          <w:rStyle w:val="Odwoanieprzypisudolnego"/>
          <w:rFonts w:ascii="Arial" w:hAnsi="Arial" w:cs="Arial"/>
          <w:sz w:val="16"/>
          <w:szCs w:val="16"/>
        </w:rPr>
        <w:footnoteRef/>
      </w:r>
      <w:r w:rsidRPr="0006125D">
        <w:rPr>
          <w:rFonts w:ascii="Arial" w:hAnsi="Arial" w:cs="Arial"/>
          <w:sz w:val="16"/>
          <w:szCs w:val="16"/>
        </w:rPr>
        <w:t xml:space="preserve">  </w:t>
      </w:r>
      <w:r>
        <w:rPr>
          <w:rFonts w:ascii="Arial" w:hAnsi="Arial" w:cs="Arial"/>
          <w:sz w:val="16"/>
          <w:szCs w:val="16"/>
        </w:rPr>
        <w:t xml:space="preserve">Definicja przyjęta przez </w:t>
      </w:r>
      <w:r w:rsidRPr="0006125D">
        <w:rPr>
          <w:rFonts w:ascii="Arial" w:hAnsi="Arial" w:cs="Arial"/>
          <w:sz w:val="16"/>
          <w:szCs w:val="16"/>
        </w:rPr>
        <w:t>Krajowy Instytut Norm i Technologii Stanów Zjednoczonych (NIST)</w:t>
      </w:r>
      <w:r>
        <w:rPr>
          <w:rFonts w:ascii="Arial" w:hAnsi="Arial" w:cs="Arial"/>
          <w:sz w:val="16"/>
          <w:szCs w:val="16"/>
        </w:rPr>
        <w:t>,</w:t>
      </w:r>
      <w:r w:rsidRPr="0006125D">
        <w:rPr>
          <w:rFonts w:ascii="Arial" w:hAnsi="Arial" w:cs="Arial"/>
          <w:sz w:val="16"/>
          <w:szCs w:val="16"/>
        </w:rPr>
        <w:t xml:space="preserve"> http://www.nist.gov/. </w:t>
      </w:r>
    </w:p>
  </w:footnote>
  <w:footnote w:id="2">
    <w:p w:rsidR="004E7363" w:rsidRPr="000E3E65" w:rsidRDefault="004E7363" w:rsidP="00416C45">
      <w:pPr>
        <w:pStyle w:val="Tekstprzypisudolnego"/>
        <w:ind w:left="0" w:firstLine="0"/>
        <w:rPr>
          <w:rFonts w:ascii="Arial" w:hAnsi="Arial" w:cs="Arial"/>
          <w:sz w:val="16"/>
          <w:szCs w:val="16"/>
        </w:rPr>
      </w:pPr>
      <w:r w:rsidRPr="000E3E65">
        <w:rPr>
          <w:rStyle w:val="Odwoanieprzypisudolnego"/>
          <w:rFonts w:ascii="Arial" w:eastAsiaTheme="majorEastAsia" w:hAnsi="Arial" w:cs="Arial"/>
          <w:sz w:val="16"/>
          <w:szCs w:val="16"/>
        </w:rPr>
        <w:footnoteRef/>
      </w:r>
      <w:r w:rsidRPr="000E3E65">
        <w:rPr>
          <w:rFonts w:ascii="Arial" w:hAnsi="Arial" w:cs="Arial"/>
          <w:sz w:val="16"/>
          <w:szCs w:val="16"/>
        </w:rPr>
        <w:t xml:space="preserve"> Definicje dochodu</w:t>
      </w:r>
      <w:r>
        <w:rPr>
          <w:rFonts w:ascii="Arial" w:hAnsi="Arial" w:cs="Arial"/>
          <w:sz w:val="16"/>
          <w:szCs w:val="16"/>
        </w:rPr>
        <w:t xml:space="preserve">, o którym mowa w art. 61 oraz 65 </w:t>
      </w:r>
      <w:r w:rsidRPr="000E3E65">
        <w:rPr>
          <w:rFonts w:ascii="Arial" w:hAnsi="Arial" w:cs="Arial"/>
          <w:sz w:val="16"/>
          <w:szCs w:val="16"/>
        </w:rPr>
        <w:t xml:space="preserve">rozporządzenia </w:t>
      </w:r>
      <w:r>
        <w:rPr>
          <w:rFonts w:ascii="Arial" w:hAnsi="Arial" w:cs="Arial"/>
          <w:sz w:val="16"/>
          <w:szCs w:val="16"/>
        </w:rPr>
        <w:t>ogólnego</w:t>
      </w:r>
      <w:r w:rsidRPr="000E3E65">
        <w:rPr>
          <w:rFonts w:ascii="Arial" w:hAnsi="Arial" w:cs="Arial"/>
          <w:i/>
          <w:sz w:val="16"/>
          <w:szCs w:val="16"/>
        </w:rPr>
        <w:t xml:space="preserve"> </w:t>
      </w:r>
      <w:r w:rsidRPr="000E3E65">
        <w:rPr>
          <w:rFonts w:ascii="Arial" w:hAnsi="Arial" w:cs="Arial"/>
          <w:sz w:val="16"/>
          <w:szCs w:val="16"/>
        </w:rPr>
        <w:t>są inne niż definicja dochodu wynikająca z krajowych przepisów o rachunkowości czy przepisów podatkowych.</w:t>
      </w:r>
    </w:p>
  </w:footnote>
  <w:footnote w:id="3">
    <w:p w:rsidR="004E7363" w:rsidRPr="00C55C98" w:rsidRDefault="004E7363" w:rsidP="001C60ED">
      <w:pPr>
        <w:pStyle w:val="Tekstprzypisudolnego"/>
        <w:ind w:left="0" w:firstLine="0"/>
        <w:rPr>
          <w:rFonts w:ascii="Arial" w:hAnsi="Arial" w:cs="Arial"/>
          <w:sz w:val="16"/>
          <w:szCs w:val="16"/>
        </w:rPr>
      </w:pPr>
      <w:r w:rsidRPr="00C55C98">
        <w:rPr>
          <w:rStyle w:val="Odwoanieprzypisudolnego"/>
          <w:rFonts w:ascii="Arial" w:hAnsi="Arial" w:cs="Arial"/>
          <w:sz w:val="16"/>
          <w:szCs w:val="16"/>
        </w:rPr>
        <w:footnoteRef/>
      </w:r>
      <w:r w:rsidRPr="00C55C98">
        <w:rPr>
          <w:rFonts w:ascii="Arial" w:hAnsi="Arial" w:cs="Arial"/>
          <w:sz w:val="16"/>
          <w:szCs w:val="16"/>
        </w:rPr>
        <w:t xml:space="preserve"> Szczegółowe znaczenie pojęć użytych w przedmiotowej definicji znajduje się w dokumencie MIiR „Wytyczne w zakresie zagadnień związanych z przygotowaniem projektów inwestycyjnych, w tym projektów generujących dochód i projektów hybrydowych na lata 2014-2020”.</w:t>
      </w:r>
    </w:p>
  </w:footnote>
  <w:footnote w:id="4">
    <w:p w:rsidR="004E7363" w:rsidRPr="00C55C98" w:rsidRDefault="004E7363" w:rsidP="00DF61D4">
      <w:pPr>
        <w:pStyle w:val="Tekstprzypisudolnego"/>
        <w:ind w:left="0" w:hanging="11"/>
        <w:rPr>
          <w:rFonts w:ascii="Arial" w:hAnsi="Arial" w:cs="Arial"/>
          <w:sz w:val="16"/>
          <w:szCs w:val="16"/>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państwa - w kontekście pojęcia dofinansowania – nie dotyczy wkładu własnego beneficjentów będących jednostkami sektora finansów publicznych.</w:t>
      </w:r>
    </w:p>
  </w:footnote>
  <w:footnote w:id="5">
    <w:p w:rsidR="004E7363" w:rsidRPr="00C55C98" w:rsidRDefault="004E7363" w:rsidP="003C75A8">
      <w:pPr>
        <w:pStyle w:val="Tekstprzypisudolnego"/>
        <w:ind w:left="0" w:hanging="11"/>
        <w:rPr>
          <w:rFonts w:ascii="Arial" w:hAnsi="Arial" w:cs="Arial"/>
        </w:rPr>
      </w:pPr>
      <w:r w:rsidRPr="003C75A8">
        <w:rPr>
          <w:rStyle w:val="Odwoanieprzypisudolnego"/>
          <w:sz w:val="16"/>
          <w:szCs w:val="16"/>
        </w:rPr>
        <w:footnoteRef/>
      </w:r>
      <w:r w:rsidRPr="00250FF7">
        <w:rPr>
          <w:rStyle w:val="Odwoanieprzypisudolnego"/>
          <w:sz w:val="16"/>
          <w:szCs w:val="16"/>
        </w:rPr>
        <w:t xml:space="preserve"> </w:t>
      </w:r>
      <w:r>
        <w:rPr>
          <w:sz w:val="16"/>
          <w:szCs w:val="16"/>
        </w:rPr>
        <w:t xml:space="preserve"> </w:t>
      </w:r>
      <w:r w:rsidRPr="00C55C98">
        <w:rPr>
          <w:rStyle w:val="Odwoanieprzypisudolnego"/>
          <w:rFonts w:ascii="Arial" w:hAnsi="Arial" w:cs="Arial"/>
          <w:sz w:val="16"/>
          <w:szCs w:val="16"/>
          <w:vertAlign w:val="baseline"/>
        </w:rPr>
        <w:t>W przypadku wartości niematerialnych i prawnych oddanych do używania na podstawie umowy najmu, dzierżawy lub leasingu, wartości niematerialne</w:t>
      </w:r>
      <w:r w:rsidRPr="00C55C98">
        <w:rPr>
          <w:rFonts w:ascii="Arial" w:hAnsi="Arial" w:cs="Arial"/>
          <w:sz w:val="16"/>
          <w:szCs w:val="16"/>
        </w:rPr>
        <w:t xml:space="preserve"> i prawne zalicza się do aktywów trwałych jednej ze stron umowy, zgodnie z warunkami określonymi w ust. 4 ustawy z dnia 29 września 1994 r. o rachunkowości. Do wartości niematerialnych i prawnych zalicza się również nabytą wartość firmy oraz koszty zakończonych prac rozwojowych. </w:t>
      </w:r>
    </w:p>
  </w:footnote>
  <w:footnote w:id="6">
    <w:p w:rsidR="004E7363" w:rsidRPr="00250FF7" w:rsidRDefault="004E7363">
      <w:pPr>
        <w:pStyle w:val="Tekstprzypisudolnego"/>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7">
    <w:p w:rsidR="004E7363" w:rsidRPr="00CA1CDE" w:rsidRDefault="004E7363">
      <w:pPr>
        <w:pStyle w:val="Tekstprzypisudolnego"/>
        <w:rPr>
          <w:sz w:val="16"/>
          <w:szCs w:val="16"/>
        </w:rPr>
      </w:pPr>
      <w:r w:rsidRPr="00CA1CDE">
        <w:rPr>
          <w:rStyle w:val="Odwoanieprzypisudolnego"/>
          <w:sz w:val="16"/>
          <w:szCs w:val="16"/>
        </w:rPr>
        <w:footnoteRef/>
      </w:r>
      <w:r w:rsidRPr="00CA1CDE">
        <w:rPr>
          <w:sz w:val="16"/>
          <w:szCs w:val="16"/>
        </w:rPr>
        <w:t xml:space="preserve"> Pod pojęciem odrębnego </w:t>
      </w:r>
      <w:r>
        <w:rPr>
          <w:sz w:val="16"/>
          <w:szCs w:val="16"/>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8">
    <w:p w:rsidR="004E7363" w:rsidRPr="008246CF" w:rsidRDefault="004E7363" w:rsidP="005476DC">
      <w:pPr>
        <w:pStyle w:val="Tekstprzypisudolnego"/>
        <w:ind w:left="0" w:firstLine="0"/>
        <w:jc w:val="both"/>
        <w:rPr>
          <w:sz w:val="16"/>
          <w:szCs w:val="16"/>
        </w:rPr>
      </w:pPr>
      <w:r w:rsidRPr="009F76E2">
        <w:rPr>
          <w:rStyle w:val="Odwoanieprzypisudolnego"/>
          <w:rFonts w:ascii="Arial" w:hAnsi="Arial" w:cs="Arial"/>
          <w:sz w:val="18"/>
          <w:szCs w:val="18"/>
        </w:rPr>
        <w:footnoteRef/>
      </w:r>
      <w:r w:rsidRPr="009F76E2">
        <w:rPr>
          <w:rFonts w:ascii="Arial" w:hAnsi="Arial" w:cs="Arial"/>
          <w:sz w:val="18"/>
          <w:szCs w:val="18"/>
        </w:rPr>
        <w:t xml:space="preserve"> </w:t>
      </w:r>
      <w:r w:rsidRPr="008246CF">
        <w:rPr>
          <w:rFonts w:ascii="Arial" w:hAnsi="Arial" w:cs="Arial"/>
          <w:sz w:val="16"/>
          <w:szCs w:val="16"/>
        </w:rPr>
        <w:t xml:space="preserve">Program pomocowy opracowany na podstawie rozporządzenia KE nr 651/2014 i spełniający wskazane w nim warunki – nie podlega obowiązkowi notyfikacji </w:t>
      </w:r>
      <w:r>
        <w:rPr>
          <w:rFonts w:ascii="Arial" w:hAnsi="Arial" w:cs="Arial"/>
          <w:sz w:val="16"/>
          <w:szCs w:val="16"/>
        </w:rPr>
        <w:t>KE</w:t>
      </w:r>
      <w:r w:rsidRPr="008246CF">
        <w:rPr>
          <w:rFonts w:ascii="Arial" w:hAnsi="Arial" w:cs="Arial"/>
          <w:sz w:val="16"/>
          <w:szCs w:val="16"/>
        </w:rPr>
        <w:t>.</w:t>
      </w:r>
    </w:p>
  </w:footnote>
  <w:footnote w:id="9">
    <w:p w:rsidR="004E7363" w:rsidRPr="008246CF" w:rsidRDefault="004E7363" w:rsidP="001C278F">
      <w:pPr>
        <w:spacing w:after="0" w:line="240" w:lineRule="auto"/>
        <w:jc w:val="both"/>
        <w:rPr>
          <w:rFonts w:ascii="Arial" w:hAnsi="Arial" w:cs="Arial"/>
          <w:sz w:val="16"/>
          <w:szCs w:val="16"/>
        </w:rPr>
      </w:pPr>
      <w:r w:rsidRPr="00312ABE">
        <w:rPr>
          <w:rStyle w:val="Odwoanieprzypisudolnego"/>
          <w:rFonts w:ascii="Arial" w:hAnsi="Arial" w:cs="Arial"/>
          <w:sz w:val="18"/>
          <w:szCs w:val="18"/>
        </w:rPr>
        <w:footnoteRef/>
      </w:r>
      <w:r w:rsidRPr="00312ABE">
        <w:rPr>
          <w:rFonts w:ascii="Arial" w:hAnsi="Arial" w:cs="Arial"/>
          <w:sz w:val="18"/>
          <w:szCs w:val="18"/>
        </w:rPr>
        <w:t xml:space="preserve"> </w:t>
      </w:r>
      <w:r w:rsidRPr="008246CF">
        <w:rPr>
          <w:rFonts w:ascii="Arial" w:hAnsi="Arial" w:cs="Arial"/>
          <w:sz w:val="16"/>
          <w:szCs w:val="16"/>
        </w:rPr>
        <w:t xml:space="preserve">Pakiet UOIG stanowią następujące akty:  Komunikat </w:t>
      </w:r>
      <w:r>
        <w:rPr>
          <w:rFonts w:ascii="Arial" w:hAnsi="Arial" w:cs="Arial"/>
          <w:sz w:val="16"/>
          <w:szCs w:val="16"/>
        </w:rPr>
        <w:t>KE</w:t>
      </w:r>
      <w:r w:rsidRPr="008246CF">
        <w:rPr>
          <w:rFonts w:ascii="Arial" w:hAnsi="Arial" w:cs="Arial"/>
          <w:sz w:val="16"/>
          <w:szCs w:val="16"/>
        </w:rPr>
        <w:t xml:space="preserve"> w sprawie stosowania reguł Unii Europejskiej w dziedzinie pomocy państwa w odniesieniu do rekompensaty z tytułu usług świadczonych w ogólnym interesie gospodarczym (</w:t>
      </w:r>
      <w:proofErr w:type="spellStart"/>
      <w:r w:rsidRPr="008246CF">
        <w:rPr>
          <w:rFonts w:ascii="Arial" w:hAnsi="Arial" w:cs="Arial"/>
          <w:sz w:val="16"/>
          <w:szCs w:val="16"/>
          <w:bdr w:val="none" w:sz="0" w:space="0" w:color="auto" w:frame="1"/>
        </w:rPr>
        <w:t>Dz.Urz</w:t>
      </w:r>
      <w:proofErr w:type="spellEnd"/>
      <w:r w:rsidRPr="008246CF">
        <w:rPr>
          <w:rFonts w:ascii="Arial" w:hAnsi="Arial" w:cs="Arial"/>
          <w:sz w:val="16"/>
          <w:szCs w:val="16"/>
          <w:bdr w:val="none" w:sz="0" w:space="0" w:color="auto" w:frame="1"/>
        </w:rPr>
        <w:t xml:space="preserve">. UE C 8 z </w:t>
      </w:r>
      <w:hyperlink r:id="rId1" w:tooltip="Komunikat Komisji w sprawie stosowania reguł UE w dziedzinie pomocy państwa w odniesieniu do rekompensaty z tytułu usług świadczonych w ogólnym interesie gospodarczym (Dz.Urz. UE C 8 z dnia 11 stycznia 2012 r., s. 4)" w:history="1">
        <w:r w:rsidRPr="008246CF">
          <w:rPr>
            <w:rFonts w:ascii="Arial" w:eastAsia="Times New Roman" w:hAnsi="Arial" w:cs="Arial"/>
            <w:sz w:val="16"/>
            <w:szCs w:val="16"/>
            <w:bdr w:val="none" w:sz="0" w:space="0" w:color="auto" w:frame="1"/>
            <w:lang w:eastAsia="pl-PL"/>
          </w:rPr>
          <w:t>dnia 11 stycznia 2012 r., str. 4; dalej jako: Komunikat UOIG)</w:t>
        </w:r>
      </w:hyperlink>
      <w:r w:rsidRPr="008246CF">
        <w:rPr>
          <w:rFonts w:ascii="Arial" w:eastAsia="Times New Roman" w:hAnsi="Arial" w:cs="Arial"/>
          <w:sz w:val="16"/>
          <w:szCs w:val="16"/>
          <w:lang w:eastAsia="pl-PL"/>
        </w:rPr>
        <w:t xml:space="preserve">, </w:t>
      </w:r>
      <w:r w:rsidRPr="008246CF">
        <w:rPr>
          <w:rFonts w:ascii="Arial" w:hAnsi="Arial" w:cs="Arial"/>
          <w:sz w:val="16"/>
          <w:szCs w:val="16"/>
        </w:rPr>
        <w:t xml:space="preserve">Decyzja </w:t>
      </w:r>
      <w:r>
        <w:rPr>
          <w:rFonts w:ascii="Arial" w:hAnsi="Arial" w:cs="Arial"/>
          <w:sz w:val="16"/>
          <w:szCs w:val="16"/>
        </w:rPr>
        <w:t>KE</w:t>
      </w:r>
      <w:r w:rsidRPr="008246CF">
        <w:rPr>
          <w:rFonts w:ascii="Arial" w:hAnsi="Arial" w:cs="Arial"/>
          <w:sz w:val="16"/>
          <w:szCs w:val="16"/>
        </w:rPr>
        <w:t xml:space="preserve"> z dnia 20 grudnia 2011 r. </w:t>
      </w:r>
      <w:r w:rsidRPr="008246CF">
        <w:rPr>
          <w:rFonts w:ascii="Arial" w:eastAsia="Times New Roman" w:hAnsi="Arial" w:cs="Arial"/>
          <w:color w:val="000000"/>
          <w:sz w:val="16"/>
          <w:szCs w:val="16"/>
          <w:lang w:eastAsia="pl-PL"/>
        </w:rPr>
        <w:t xml:space="preserve">w sprawie stosowania art. 106 ust.2 </w:t>
      </w:r>
      <w:r>
        <w:rPr>
          <w:rFonts w:ascii="Arial" w:eastAsia="Times New Roman" w:hAnsi="Arial" w:cs="Arial"/>
          <w:color w:val="000000"/>
          <w:sz w:val="16"/>
          <w:szCs w:val="16"/>
          <w:lang w:eastAsia="pl-PL"/>
        </w:rPr>
        <w:t>TFUE</w:t>
      </w:r>
      <w:r w:rsidRPr="008246CF">
        <w:rPr>
          <w:rFonts w:ascii="Arial" w:eastAsia="Times New Roman" w:hAnsi="Arial" w:cs="Arial"/>
          <w:color w:val="000000"/>
          <w:sz w:val="16"/>
          <w:szCs w:val="16"/>
          <w:lang w:eastAsia="pl-PL"/>
        </w:rPr>
        <w:t xml:space="preserve"> do pomocy państwa w formie rekompensaty z tytułu świadczenia usług publicznych, przyznawanej przedsiębiorstwom zobowiązanym do wykonywania usług świadczonych w ogólnym interesie gospodarczym, </w:t>
      </w:r>
      <w:hyperlink r:id="rId2" w:tooltip="Decyzja Komisji z dnia 20 grudnia 2011 r. w sprawie stosowania art. 106 ust. 2 Traktatu o funkcjonowaniu Unii Europejskiej do pomocy państwa w formie rekompensaty z tytułu świadczenia usług publicznych, przyznawanej przedsiębiorstwom zobowiązanym do wykonywani" w:history="1">
        <w:r w:rsidRPr="008246CF">
          <w:rPr>
            <w:rFonts w:ascii="Arial" w:eastAsia="Times New Roman" w:hAnsi="Arial" w:cs="Arial"/>
            <w:sz w:val="16"/>
            <w:szCs w:val="16"/>
            <w:bdr w:val="none" w:sz="0" w:space="0" w:color="auto" w:frame="1"/>
            <w:lang w:eastAsia="pl-PL"/>
          </w:rPr>
          <w:t>(Dz. Urz. UE L 7 z dnia 11 stycznia 2012 r., str. 3; dalej jako: Decyzja UOIG)</w:t>
        </w:r>
      </w:hyperlink>
      <w:r w:rsidRPr="008246CF">
        <w:rPr>
          <w:rFonts w:ascii="Arial" w:eastAsia="Times New Roman" w:hAnsi="Arial" w:cs="Arial"/>
          <w:sz w:val="16"/>
          <w:szCs w:val="16"/>
          <w:bdr w:val="none" w:sz="0" w:space="0" w:color="auto" w:frame="1"/>
          <w:lang w:eastAsia="pl-PL"/>
        </w:rPr>
        <w:t xml:space="preserve">, </w:t>
      </w:r>
      <w:r w:rsidRPr="008246CF">
        <w:rPr>
          <w:rFonts w:ascii="Arial" w:hAnsi="Arial" w:cs="Arial"/>
          <w:sz w:val="16"/>
          <w:szCs w:val="16"/>
        </w:rPr>
        <w:t xml:space="preserve">Rozporządzenie w sprawie stosowania art. 107 i 108 </w:t>
      </w:r>
      <w:r>
        <w:rPr>
          <w:rFonts w:ascii="Arial" w:hAnsi="Arial" w:cs="Arial"/>
          <w:sz w:val="16"/>
          <w:szCs w:val="16"/>
        </w:rPr>
        <w:t>TFUE</w:t>
      </w:r>
      <w:r w:rsidRPr="008246CF">
        <w:rPr>
          <w:rFonts w:ascii="Arial" w:hAnsi="Arial" w:cs="Arial"/>
          <w:sz w:val="16"/>
          <w:szCs w:val="16"/>
        </w:rPr>
        <w:t xml:space="preserve"> do pomocy de </w:t>
      </w:r>
      <w:proofErr w:type="spellStart"/>
      <w:r w:rsidRPr="008246CF">
        <w:rPr>
          <w:rFonts w:ascii="Arial" w:hAnsi="Arial" w:cs="Arial"/>
          <w:sz w:val="16"/>
          <w:szCs w:val="16"/>
        </w:rPr>
        <w:t>minimis</w:t>
      </w:r>
      <w:proofErr w:type="spellEnd"/>
      <w:r w:rsidRPr="008246CF">
        <w:rPr>
          <w:rFonts w:ascii="Arial" w:hAnsi="Arial" w:cs="Arial"/>
          <w:sz w:val="16"/>
          <w:szCs w:val="16"/>
        </w:rPr>
        <w:t xml:space="preserve"> na wykonywanie usług świadczonych w ogólnym interesie gospodarczym – określa warunki, w tym kwotę rekompensaty, przy spełnieniu których uznaje się, że rekompensata z tytułu usług świadczonych w ogólnym interesie gospodarczym nie spełnia wszystkich kryteriów z art. 107 </w:t>
      </w:r>
      <w:r>
        <w:rPr>
          <w:rFonts w:ascii="Arial" w:hAnsi="Arial" w:cs="Arial"/>
          <w:sz w:val="16"/>
          <w:szCs w:val="16"/>
        </w:rPr>
        <w:t>TFUE</w:t>
      </w:r>
      <w:r w:rsidRPr="008246CF">
        <w:rPr>
          <w:rFonts w:ascii="Arial" w:hAnsi="Arial" w:cs="Arial"/>
          <w:sz w:val="16"/>
          <w:szCs w:val="16"/>
        </w:rPr>
        <w:t xml:space="preserve"> (</w:t>
      </w:r>
      <w:proofErr w:type="spellStart"/>
      <w:r w:rsidRPr="008246CF">
        <w:rPr>
          <w:rFonts w:ascii="Arial" w:hAnsi="Arial" w:cs="Arial"/>
          <w:sz w:val="16"/>
          <w:szCs w:val="16"/>
        </w:rPr>
        <w:t>Dz.Urz</w:t>
      </w:r>
      <w:proofErr w:type="spellEnd"/>
      <w:r w:rsidRPr="008246CF">
        <w:rPr>
          <w:rFonts w:ascii="Arial" w:hAnsi="Arial" w:cs="Arial"/>
          <w:sz w:val="16"/>
          <w:szCs w:val="16"/>
        </w:rPr>
        <w:t xml:space="preserve">. UE L z dnia 26.04. 2012 r., str.8; rozporządzenie UOIG do pomocy de </w:t>
      </w:r>
      <w:proofErr w:type="spellStart"/>
      <w:r w:rsidRPr="008246CF">
        <w:rPr>
          <w:rFonts w:ascii="Arial" w:hAnsi="Arial" w:cs="Arial"/>
          <w:sz w:val="16"/>
          <w:szCs w:val="16"/>
        </w:rPr>
        <w:t>minimis</w:t>
      </w:r>
      <w:proofErr w:type="spellEnd"/>
      <w:r w:rsidRPr="008246CF">
        <w:rPr>
          <w:rFonts w:ascii="Arial" w:hAnsi="Arial" w:cs="Arial"/>
          <w:sz w:val="16"/>
          <w:szCs w:val="16"/>
        </w:rPr>
        <w:t>),</w:t>
      </w:r>
      <w:r>
        <w:rPr>
          <w:rFonts w:ascii="Arial" w:hAnsi="Arial" w:cs="Arial"/>
          <w:sz w:val="16"/>
          <w:szCs w:val="16"/>
        </w:rPr>
        <w:t xml:space="preserve"> </w:t>
      </w:r>
      <w:r w:rsidRPr="008246CF">
        <w:rPr>
          <w:rFonts w:ascii="Arial" w:hAnsi="Arial" w:cs="Arial"/>
          <w:sz w:val="16"/>
          <w:szCs w:val="16"/>
        </w:rPr>
        <w:t xml:space="preserve">Komunikat </w:t>
      </w:r>
      <w:r>
        <w:rPr>
          <w:rFonts w:ascii="Arial" w:hAnsi="Arial" w:cs="Arial"/>
          <w:sz w:val="16"/>
          <w:szCs w:val="16"/>
        </w:rPr>
        <w:t>KE</w:t>
      </w:r>
      <w:r w:rsidRPr="008246CF">
        <w:rPr>
          <w:rFonts w:ascii="Arial" w:hAnsi="Arial" w:cs="Arial"/>
          <w:sz w:val="16"/>
          <w:szCs w:val="16"/>
        </w:rPr>
        <w:t>: Zasady ramowe Unii Europejskiej dotyczące pomocy państwa w formie rekompensaty z tytułu świadczenia usług publicznych (Dz. Urz. UE C8 z dnia 11.01.2012</w:t>
      </w:r>
      <w:r>
        <w:rPr>
          <w:rFonts w:ascii="Arial" w:hAnsi="Arial" w:cs="Arial"/>
          <w:sz w:val="16"/>
          <w:szCs w:val="16"/>
        </w:rPr>
        <w:t> </w:t>
      </w:r>
      <w:r w:rsidRPr="008246CF">
        <w:rPr>
          <w:rFonts w:ascii="Arial" w:hAnsi="Arial" w:cs="Arial"/>
          <w:sz w:val="16"/>
          <w:szCs w:val="16"/>
        </w:rPr>
        <w:t>r., str.4; dalej: Zasady ramowe UOIG)</w:t>
      </w:r>
      <w:r>
        <w:rPr>
          <w:rFonts w:ascii="Arial" w:hAnsi="Arial" w:cs="Arial"/>
          <w:sz w:val="16"/>
          <w:szCs w:val="16"/>
        </w:rPr>
        <w:t>.</w:t>
      </w:r>
    </w:p>
  </w:footnote>
  <w:footnote w:id="10">
    <w:p w:rsidR="004E7363" w:rsidRPr="003217B9" w:rsidRDefault="004E7363" w:rsidP="003217B9">
      <w:pPr>
        <w:pStyle w:val="Tekstprzypisudolnego"/>
        <w:ind w:left="0" w:hanging="11"/>
        <w:jc w:val="both"/>
        <w:rPr>
          <w:rFonts w:ascii="Arial" w:hAnsi="Arial" w:cs="Arial"/>
          <w:sz w:val="16"/>
          <w:szCs w:val="16"/>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rPr>
        <w:t>najprawdopodobniej</w:t>
      </w:r>
      <w:r w:rsidRPr="003217B9">
        <w:rPr>
          <w:rFonts w:ascii="Arial" w:hAnsi="Arial" w:cs="Arial"/>
          <w:sz w:val="16"/>
          <w:szCs w:val="16"/>
        </w:rPr>
        <w:t xml:space="preserve"> nie będzie ona spełniać ona efektu zachęty.</w:t>
      </w:r>
      <w:r>
        <w:rPr>
          <w:rFonts w:ascii="Arial" w:hAnsi="Arial" w:cs="Arial"/>
          <w:sz w:val="16"/>
          <w:szCs w:val="16"/>
        </w:rPr>
        <w:t xml:space="preserve"> Może tak być na przykład w przypadku operatorów sieci ruchomej typu LTE (ang. long-term </w:t>
      </w:r>
      <w:proofErr w:type="spellStart"/>
      <w:r>
        <w:rPr>
          <w:rFonts w:ascii="Arial" w:hAnsi="Arial" w:cs="Arial"/>
          <w:sz w:val="16"/>
          <w:szCs w:val="16"/>
        </w:rPr>
        <w:t>evolution</w:t>
      </w:r>
      <w:proofErr w:type="spellEnd"/>
      <w:r>
        <w:rPr>
          <w:rFonts w:ascii="Arial" w:hAnsi="Arial" w:cs="Arial"/>
          <w:sz w:val="16"/>
          <w:szCs w:val="16"/>
        </w:rPr>
        <w:t xml:space="preserve">) lub </w:t>
      </w:r>
      <w:proofErr w:type="spellStart"/>
      <w:r>
        <w:rPr>
          <w:rFonts w:ascii="Arial" w:hAnsi="Arial" w:cs="Arial"/>
          <w:sz w:val="16"/>
          <w:szCs w:val="16"/>
        </w:rPr>
        <w:t>LTEAdvanced</w:t>
      </w:r>
      <w:proofErr w:type="spellEnd"/>
      <w:r>
        <w:rPr>
          <w:rFonts w:ascii="Arial" w:hAnsi="Arial" w:cs="Arial"/>
          <w:sz w:val="16"/>
          <w:szCs w:val="16"/>
        </w:rPr>
        <w:t xml:space="preserve">, którzy w swoich warunkach licencji mają wyznaczone cele związane z zasięgiem na obszarze docelowym. Podobnie, jeżeli operator wyznaczony zgodnie z obowiązkiem w zakresie usługi publicznej otrzymuje rekompensatę z tytułu usługi publicznej, nie można udzielić żadnej dodatkowej pomocy państwa na finansowanie tej samej sieci. </w:t>
      </w:r>
    </w:p>
  </w:footnote>
  <w:footnote w:id="11">
    <w:p w:rsidR="004E7363" w:rsidRPr="00AA2E60" w:rsidRDefault="004E7363" w:rsidP="001C278F">
      <w:pPr>
        <w:pStyle w:val="Tekstprzypisudolnego"/>
        <w:ind w:left="0" w:firstLine="0"/>
        <w:rPr>
          <w:rFonts w:ascii="Arial" w:hAnsi="Arial" w:cs="Arial"/>
          <w:sz w:val="16"/>
          <w:szCs w:val="16"/>
        </w:rPr>
      </w:pPr>
      <w:r w:rsidRPr="00AA2E60">
        <w:rPr>
          <w:rStyle w:val="Odwoanieprzypisudolnego"/>
          <w:rFonts w:ascii="Arial" w:hAnsi="Arial" w:cs="Arial"/>
          <w:sz w:val="16"/>
          <w:szCs w:val="16"/>
        </w:rPr>
        <w:footnoteRef/>
      </w:r>
      <w:r w:rsidRPr="00AA2E60">
        <w:rPr>
          <w:rFonts w:ascii="Arial" w:hAnsi="Arial" w:cs="Arial"/>
          <w:sz w:val="16"/>
          <w:szCs w:val="16"/>
        </w:rPr>
        <w:t xml:space="preserve"> Z zastrzeżeniem szczególnych zasad w tym zakresie wskazanych w art. 6 ust. 5 dotyczących rodzajów pomocy wskazanych w tym przepisie</w:t>
      </w:r>
      <w:r>
        <w:rPr>
          <w:rFonts w:ascii="Arial" w:hAnsi="Arial" w:cs="Arial"/>
          <w:sz w:val="16"/>
          <w:szCs w:val="16"/>
        </w:rPr>
        <w:t>, w tym pomocy na kulturę i zachowanie dziedzictwa kulturowego.</w:t>
      </w:r>
    </w:p>
  </w:footnote>
  <w:footnote w:id="12">
    <w:p w:rsidR="004E7363" w:rsidRPr="00F80636" w:rsidRDefault="004E7363" w:rsidP="001C278F">
      <w:pPr>
        <w:pStyle w:val="Tekstprzypisudolnego"/>
        <w:jc w:val="both"/>
        <w:rPr>
          <w:rFonts w:ascii="Arial" w:hAnsi="Arial" w:cs="Arial"/>
          <w:sz w:val="16"/>
          <w:szCs w:val="16"/>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w:t>
      </w:r>
      <w:proofErr w:type="spellStart"/>
      <w:r w:rsidRPr="00AA2E60">
        <w:rPr>
          <w:rFonts w:ascii="Arial" w:hAnsi="Arial" w:cs="Arial"/>
          <w:sz w:val="16"/>
          <w:szCs w:val="16"/>
        </w:rPr>
        <w:t>późn</w:t>
      </w:r>
      <w:proofErr w:type="spellEnd"/>
      <w:r w:rsidRPr="00AA2E60">
        <w:rPr>
          <w:rFonts w:ascii="Arial" w:hAnsi="Arial" w:cs="Arial"/>
          <w:sz w:val="16"/>
          <w:szCs w:val="16"/>
        </w:rPr>
        <w:t>. zm.</w:t>
      </w:r>
    </w:p>
  </w:footnote>
  <w:footnote w:id="13">
    <w:p w:rsidR="004E7363" w:rsidRPr="0091631C" w:rsidRDefault="004E7363" w:rsidP="002F5514">
      <w:pPr>
        <w:pStyle w:val="Tekstprzypisudolnego"/>
        <w:jc w:val="both"/>
        <w:rPr>
          <w:rFonts w:ascii="Arial" w:hAnsi="Arial" w:cs="Arial"/>
          <w:sz w:val="16"/>
          <w:szCs w:val="16"/>
        </w:rPr>
      </w:pPr>
      <w:r w:rsidRPr="002F5514">
        <w:rPr>
          <w:rStyle w:val="Odwoanieprzypisudolnego"/>
          <w:rFonts w:ascii="Arial" w:hAnsi="Arial" w:cs="Arial"/>
          <w:sz w:val="16"/>
          <w:szCs w:val="16"/>
        </w:rPr>
        <w:footnoteRef/>
      </w:r>
      <w:r w:rsidRPr="002F5514">
        <w:rPr>
          <w:rStyle w:val="Odwoanieprzypisudolnego"/>
          <w:rFonts w:ascii="Arial" w:hAnsi="Arial" w:cs="Arial"/>
          <w:sz w:val="16"/>
          <w:szCs w:val="16"/>
        </w:rPr>
        <w:t xml:space="preserve"> </w:t>
      </w:r>
      <w:r>
        <w:rPr>
          <w:rFonts w:ascii="Arial" w:hAnsi="Arial" w:cs="Arial"/>
          <w:sz w:val="16"/>
          <w:szCs w:val="16"/>
        </w:rPr>
        <w:t xml:space="preserve"> Pismo Urzędu Ochrony Konkurencji i Konsumentów znak: </w:t>
      </w:r>
      <w:r w:rsidRPr="002F5514">
        <w:rPr>
          <w:rFonts w:ascii="Arial" w:hAnsi="Arial" w:cs="Arial"/>
          <w:sz w:val="16"/>
          <w:szCs w:val="16"/>
        </w:rPr>
        <w:t>DDO-52-93(3)/11/</w:t>
      </w:r>
      <w:proofErr w:type="spellStart"/>
      <w:r w:rsidRPr="002F5514">
        <w:rPr>
          <w:rFonts w:ascii="Arial" w:hAnsi="Arial" w:cs="Arial"/>
          <w:sz w:val="16"/>
          <w:szCs w:val="16"/>
        </w:rPr>
        <w:t>MGr</w:t>
      </w:r>
      <w:proofErr w:type="spellEnd"/>
      <w:r w:rsidRPr="002F5514">
        <w:rPr>
          <w:rFonts w:ascii="Arial" w:hAnsi="Arial" w:cs="Arial"/>
          <w:sz w:val="16"/>
          <w:szCs w:val="16"/>
        </w:rPr>
        <w:t xml:space="preserve"> z dnia </w:t>
      </w:r>
      <w:r>
        <w:rPr>
          <w:rFonts w:ascii="Arial" w:hAnsi="Arial" w:cs="Arial"/>
          <w:sz w:val="16"/>
          <w:szCs w:val="16"/>
        </w:rPr>
        <w:t xml:space="preserve">25 lipca </w:t>
      </w:r>
      <w:r w:rsidRPr="002F5514">
        <w:rPr>
          <w:rFonts w:ascii="Arial" w:hAnsi="Arial" w:cs="Arial"/>
          <w:sz w:val="16"/>
          <w:szCs w:val="16"/>
        </w:rPr>
        <w:t>2011</w:t>
      </w:r>
      <w:r>
        <w:rPr>
          <w:rFonts w:ascii="Arial" w:hAnsi="Arial" w:cs="Arial"/>
          <w:sz w:val="16"/>
          <w:szCs w:val="16"/>
        </w:rPr>
        <w:t xml:space="preserve"> r.</w:t>
      </w:r>
    </w:p>
  </w:footnote>
  <w:footnote w:id="14">
    <w:p w:rsidR="004E7363" w:rsidRPr="00AA2E60" w:rsidRDefault="004E7363" w:rsidP="001C278F">
      <w:pPr>
        <w:pStyle w:val="Tekstprzypisudolnego"/>
        <w:ind w:left="0" w:firstLine="0"/>
        <w:jc w:val="both"/>
        <w:rPr>
          <w:rFonts w:ascii="Arial" w:hAnsi="Arial" w:cs="Arial"/>
          <w:sz w:val="16"/>
          <w:szCs w:val="16"/>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 xml:space="preserve">o </w:t>
      </w:r>
      <w:r w:rsidRPr="00AA2E60">
        <w:rPr>
          <w:rFonts w:ascii="Arial" w:hAnsi="Arial" w:cs="Arial"/>
          <w:sz w:val="16"/>
          <w:szCs w:val="16"/>
        </w:rPr>
        <w:t xml:space="preserve">płatność, które mogą być przedkładane wcześniej i dotyczyć wyższych kwot niż wynikałoby to </w:t>
      </w:r>
      <w:r w:rsidRPr="00B76256">
        <w:rPr>
          <w:rFonts w:ascii="Arial" w:hAnsi="Arial" w:cs="Arial"/>
          <w:sz w:val="16"/>
          <w:szCs w:val="16"/>
        </w:rPr>
        <w:t xml:space="preserve">z </w:t>
      </w:r>
      <w:r w:rsidRPr="00AA2E60">
        <w:rPr>
          <w:rFonts w:ascii="Arial" w:hAnsi="Arial" w:cs="Arial"/>
          <w:sz w:val="16"/>
          <w:szCs w:val="16"/>
        </w:rPr>
        <w:t>harmonogramu.</w:t>
      </w:r>
    </w:p>
  </w:footnote>
  <w:footnote w:id="15">
    <w:p w:rsidR="004E7363" w:rsidRPr="00981286" w:rsidRDefault="004E7363" w:rsidP="00981286">
      <w:pPr>
        <w:spacing w:after="0" w:line="240" w:lineRule="exact"/>
        <w:ind w:firstLine="425"/>
        <w:jc w:val="both"/>
        <w:rPr>
          <w:rFonts w:ascii="Arial" w:hAnsi="Arial" w:cs="Arial"/>
          <w:sz w:val="16"/>
          <w:szCs w:val="16"/>
        </w:rPr>
      </w:pPr>
      <w:r w:rsidRPr="00981286">
        <w:rPr>
          <w:rStyle w:val="Odwoanieprzypisudolnego"/>
          <w:sz w:val="16"/>
          <w:szCs w:val="16"/>
        </w:rPr>
        <w:footnoteRef/>
      </w:r>
      <w:r w:rsidRPr="00981286">
        <w:rPr>
          <w:sz w:val="16"/>
          <w:szCs w:val="16"/>
        </w:rPr>
        <w:t xml:space="preserve"> </w:t>
      </w:r>
      <w:r w:rsidRPr="0053099E">
        <w:rPr>
          <w:rFonts w:ascii="Arial" w:eastAsia="Times New Roman" w:hAnsi="Arial" w:cs="Arial"/>
          <w:sz w:val="16"/>
          <w:szCs w:val="16"/>
        </w:rPr>
        <w:t>Patrz: wniosek 58 dyrektywy Parlamentu Europejskiego i Rady Europejskiej 2014/24/UE z dnia 26 lutego 2014 r. w sprawie zamówień publicznych, uchylająca dyrektywę 2004/18/WE (</w:t>
      </w:r>
      <w:proofErr w:type="spellStart"/>
      <w:r w:rsidRPr="0053099E">
        <w:rPr>
          <w:rFonts w:ascii="Arial" w:eastAsia="Times New Roman" w:hAnsi="Arial" w:cs="Arial"/>
          <w:sz w:val="16"/>
          <w:szCs w:val="16"/>
        </w:rPr>
        <w:t>Dz.U.UE</w:t>
      </w:r>
      <w:proofErr w:type="spellEnd"/>
      <w:r w:rsidRPr="0053099E">
        <w:rPr>
          <w:rFonts w:ascii="Arial" w:eastAsia="Times New Roman" w:hAnsi="Arial" w:cs="Arial"/>
          <w:sz w:val="16"/>
          <w:szCs w:val="16"/>
        </w:rPr>
        <w:t xml:space="preserve"> L z dnia 28 marca 2014 r.): „O ile niezbędne elementy postępowania o udzielenie zamówienia, takie jak dokumenty zamówienia, wnioski o dopuszczenie do udziału, potwierdzenia zainteresowania i oferty powinny zawsze być sporządzane na piśmie, to w innych przypadkach komunikacja ustna z wykonawcami powinna być nadal możliwa, pod warunkiem że jej treść jest w dostatecznym stopniu udokumentowana. Jest to konieczne, by zapewnić odpowiedni poziom przejrzystości umożliwiający weryfikację przestrzegania zasady równego traktowania. W szczególności niezbędne jest, by komunikacja ustna z oferentami - która może mieć wpływ na treść i ocenę ofert - była dokumentowana w dostatecznym stopniu i w odpowiedni sposób, na przykład na piśmie lub za pomocą nagrania, lub streszczeń głównych elementów rozmowy.”</w:t>
      </w:r>
    </w:p>
  </w:footnote>
  <w:footnote w:id="16">
    <w:p w:rsidR="004E7363" w:rsidRDefault="004E7363" w:rsidP="00981286">
      <w:pPr>
        <w:pStyle w:val="Tekstprzypisudolnego"/>
        <w:ind w:left="0" w:firstLine="0"/>
        <w:jc w:val="both"/>
        <w:rPr>
          <w:rFonts w:ascii="Arial" w:hAnsi="Arial" w:cs="Arial"/>
          <w:sz w:val="16"/>
          <w:szCs w:val="16"/>
        </w:rPr>
      </w:pPr>
      <w:r w:rsidRPr="00981286">
        <w:rPr>
          <w:rStyle w:val="Odwoanieprzypisudolnego"/>
          <w:rFonts w:eastAsiaTheme="majorEastAsia"/>
          <w:sz w:val="16"/>
          <w:szCs w:val="16"/>
        </w:rPr>
        <w:footnoteRef/>
      </w:r>
      <w:r w:rsidRPr="00981286">
        <w:rPr>
          <w:sz w:val="16"/>
          <w:szCs w:val="16"/>
        </w:rPr>
        <w:t xml:space="preserve"> </w:t>
      </w:r>
      <w:r w:rsidRPr="003B45E6">
        <w:rPr>
          <w:rFonts w:ascii="Arial" w:hAnsi="Arial" w:cs="Arial"/>
          <w:sz w:val="16"/>
          <w:szCs w:val="16"/>
        </w:rPr>
        <w:t>Przeliczenie wartości zamówienia na euro</w:t>
      </w:r>
      <w:r>
        <w:rPr>
          <w:rFonts w:ascii="Arial" w:hAnsi="Arial" w:cs="Arial"/>
          <w:sz w:val="16"/>
          <w:szCs w:val="16"/>
        </w:rPr>
        <w:t xml:space="preserve"> następuje</w:t>
      </w:r>
      <w:r w:rsidRPr="003B45E6">
        <w:rPr>
          <w:rFonts w:ascii="Arial" w:hAnsi="Arial" w:cs="Arial"/>
          <w:sz w:val="16"/>
          <w:szCs w:val="16"/>
        </w:rPr>
        <w:t>, gdy taka potrzeba wynika z PZP lub z Wytycznych horyzontalnych</w:t>
      </w:r>
      <w:r>
        <w:rPr>
          <w:rFonts w:ascii="Arial" w:hAnsi="Arial" w:cs="Arial"/>
          <w:sz w:val="16"/>
          <w:szCs w:val="16"/>
        </w:rPr>
        <w:t>,</w:t>
      </w:r>
      <w:r w:rsidRPr="003B45E6">
        <w:rPr>
          <w:rFonts w:ascii="Arial" w:hAnsi="Arial" w:cs="Arial"/>
          <w:sz w:val="16"/>
          <w:szCs w:val="16"/>
        </w:rPr>
        <w:t xml:space="preserve"> w celu ustalenia</w:t>
      </w:r>
      <w:r>
        <w:rPr>
          <w:rFonts w:ascii="Arial" w:hAnsi="Arial" w:cs="Arial"/>
          <w:sz w:val="16"/>
          <w:szCs w:val="16"/>
        </w:rPr>
        <w:t>,</w:t>
      </w:r>
      <w:r w:rsidRPr="003B45E6">
        <w:rPr>
          <w:rFonts w:ascii="Arial" w:hAnsi="Arial" w:cs="Arial"/>
          <w:sz w:val="16"/>
          <w:szCs w:val="16"/>
        </w:rPr>
        <w:t xml:space="preserve"> czy wartość zamówienia jest równa lub wyższa od progów </w:t>
      </w:r>
      <w:r>
        <w:rPr>
          <w:rFonts w:ascii="Arial" w:hAnsi="Arial" w:cs="Arial"/>
          <w:sz w:val="16"/>
          <w:szCs w:val="16"/>
        </w:rPr>
        <w:t>określonych</w:t>
      </w:r>
      <w:r w:rsidRPr="003B45E6">
        <w:rPr>
          <w:rFonts w:ascii="Arial" w:hAnsi="Arial" w:cs="Arial"/>
          <w:sz w:val="16"/>
          <w:szCs w:val="16"/>
        </w:rPr>
        <w:t xml:space="preserve"> w euro</w:t>
      </w:r>
      <w:r>
        <w:rPr>
          <w:rFonts w:ascii="Arial" w:hAnsi="Arial" w:cs="Arial"/>
          <w:sz w:val="16"/>
          <w:szCs w:val="16"/>
        </w:rPr>
        <w:t xml:space="preserve"> </w:t>
      </w:r>
      <w:r w:rsidRPr="003B45E6">
        <w:rPr>
          <w:rFonts w:ascii="Arial" w:hAnsi="Arial" w:cs="Arial"/>
          <w:sz w:val="16"/>
          <w:szCs w:val="16"/>
        </w:rPr>
        <w:t>w przepisach ww. dokumentów.</w:t>
      </w:r>
    </w:p>
  </w:footnote>
  <w:footnote w:id="17">
    <w:p w:rsidR="004E7363" w:rsidRPr="00136638" w:rsidRDefault="004E7363">
      <w:pPr>
        <w:pStyle w:val="Tekstprzypisudolnego"/>
      </w:pPr>
      <w:r w:rsidRPr="00BD06F4">
        <w:rPr>
          <w:rFonts w:ascii="Arial" w:hAnsi="Arial" w:cs="Arial"/>
          <w:sz w:val="16"/>
          <w:szCs w:val="16"/>
          <w:vertAlign w:val="superscript"/>
        </w:rPr>
        <w:footnoteRef/>
      </w:r>
      <w:r w:rsidRPr="00BD06F4">
        <w:rPr>
          <w:rFonts w:ascii="Arial" w:hAnsi="Arial" w:cs="Arial"/>
          <w:sz w:val="16"/>
          <w:szCs w:val="16"/>
          <w:vertAlign w:val="superscript"/>
        </w:rPr>
        <w:t xml:space="preserve"> I</w:t>
      </w:r>
      <w:r w:rsidRPr="00136638">
        <w:rPr>
          <w:rFonts w:ascii="Arial" w:hAnsi="Arial" w:cs="Arial"/>
          <w:sz w:val="16"/>
          <w:szCs w:val="16"/>
        </w:rPr>
        <w:t xml:space="preserve">nformacji należy szukać na stronach Narodowego Banku Polskiego, zgodnie ze ścieżką: Statystyka i sprawozdawczość </w:t>
      </w:r>
      <w:r w:rsidRPr="00136638">
        <w:rPr>
          <w:rFonts w:ascii="Arial" w:hAnsi="Arial" w:cs="Arial"/>
          <w:sz w:val="16"/>
          <w:szCs w:val="16"/>
        </w:rPr>
        <w:sym w:font="Wingdings" w:char="F0E0"/>
      </w:r>
      <w:r w:rsidRPr="00136638">
        <w:rPr>
          <w:rFonts w:ascii="Arial" w:hAnsi="Arial" w:cs="Arial"/>
          <w:sz w:val="16"/>
          <w:szCs w:val="16"/>
        </w:rPr>
        <w:t xml:space="preserve">Kursy </w:t>
      </w:r>
      <w:r w:rsidRPr="006A2CE6">
        <w:rPr>
          <w:rFonts w:ascii="Arial" w:hAnsi="Arial" w:cs="Arial"/>
          <w:sz w:val="16"/>
          <w:szCs w:val="16"/>
        </w:rPr>
        <w:sym w:font="Wingdings" w:char="F0E0"/>
      </w:r>
      <w:r w:rsidRPr="006A2CE6">
        <w:rPr>
          <w:rFonts w:ascii="Arial" w:hAnsi="Arial" w:cs="Arial"/>
          <w:sz w:val="16"/>
          <w:szCs w:val="16"/>
        </w:rPr>
        <w:t xml:space="preserve"> Archiwum kursów średnich - tabela A (CSV, XLS)</w:t>
      </w:r>
      <w:r w:rsidRPr="006A2CE6">
        <w:rPr>
          <w:rFonts w:ascii="Arial" w:hAnsi="Arial" w:cs="Arial"/>
          <w:sz w:val="16"/>
          <w:szCs w:val="16"/>
        </w:rPr>
        <w:sym w:font="Wingdings" w:char="F0E0"/>
      </w:r>
      <w:r w:rsidRPr="006A2CE6">
        <w:rPr>
          <w:rFonts w:ascii="Arial" w:hAnsi="Arial" w:cs="Arial"/>
          <w:sz w:val="16"/>
          <w:szCs w:val="16"/>
        </w:rPr>
        <w:t xml:space="preserve"> Kursy średnioważone walut obcych w złotych (Tabela A). </w:t>
      </w:r>
      <w:r w:rsidRPr="006A2CE6">
        <w:rPr>
          <w:rFonts w:ascii="Arial" w:hAnsi="Arial" w:cs="Arial"/>
          <w:sz w:val="16"/>
          <w:szCs w:val="16"/>
        </w:rPr>
        <w:sym w:font="Wingdings" w:char="F0E0"/>
      </w:r>
      <w:r w:rsidRPr="006A2CE6">
        <w:rPr>
          <w:rFonts w:ascii="Arial" w:hAnsi="Arial" w:cs="Arial"/>
          <w:sz w:val="16"/>
          <w:szCs w:val="16"/>
        </w:rPr>
        <w:t>Miesięczne</w:t>
      </w:r>
      <w:r w:rsidRPr="00136638">
        <w:rPr>
          <w:rFonts w:ascii="Arial" w:hAnsi="Arial" w:cs="Arial"/>
          <w:sz w:val="16"/>
          <w:szCs w:val="16"/>
        </w:rPr>
        <w:t>. Wskazany adres strony może ulec zmianie.</w:t>
      </w:r>
    </w:p>
  </w:footnote>
  <w:footnote w:id="18">
    <w:p w:rsidR="004E7363" w:rsidRPr="0091631C" w:rsidRDefault="004E7363">
      <w:pPr>
        <w:pStyle w:val="Tekstprzypisudolnego"/>
        <w:rPr>
          <w:sz w:val="16"/>
          <w:szCs w:val="16"/>
        </w:rPr>
      </w:pPr>
      <w:r w:rsidRPr="00A7227A">
        <w:rPr>
          <w:rStyle w:val="Odwoanieprzypisudolnego"/>
          <w:sz w:val="16"/>
          <w:szCs w:val="16"/>
        </w:rPr>
        <w:footnoteRef/>
      </w:r>
      <w:r w:rsidRPr="00A7227A">
        <w:rPr>
          <w:sz w:val="16"/>
          <w:szCs w:val="16"/>
        </w:rPr>
        <w:t xml:space="preserve"> Pod pojęciem </w:t>
      </w:r>
      <w:r>
        <w:rPr>
          <w:sz w:val="16"/>
          <w:szCs w:val="16"/>
        </w:rPr>
        <w:t>sprzęt informatyczny należy rozumieć również sprzęt z zakresu teleinformatyki.</w:t>
      </w:r>
    </w:p>
  </w:footnote>
  <w:footnote w:id="19">
    <w:p w:rsidR="004E7363" w:rsidRPr="00AF3AEE" w:rsidRDefault="004E7363" w:rsidP="0091631C">
      <w:pPr>
        <w:pStyle w:val="Tekstprzypisudolnego"/>
        <w:ind w:left="142" w:hanging="142"/>
        <w:jc w:val="both"/>
      </w:pPr>
      <w:r>
        <w:rPr>
          <w:rStyle w:val="Odwoanieprzypisudolnego"/>
        </w:rPr>
        <w:footnoteRef/>
      </w:r>
      <w:r>
        <w:t xml:space="preserve"> </w:t>
      </w:r>
      <w:r w:rsidRPr="00981286">
        <w:rPr>
          <w:rFonts w:ascii="Arial" w:hAnsi="Arial" w:cs="Arial"/>
          <w:sz w:val="16"/>
          <w:szCs w:val="16"/>
        </w:rPr>
        <w:t xml:space="preserve">Produkcja i Dystrybucja przedmiotów promocyjnych typu gadżety nie jest rekomendowanym narzędziem </w:t>
      </w:r>
      <w:proofErr w:type="spellStart"/>
      <w:r w:rsidRPr="00981286">
        <w:rPr>
          <w:rFonts w:ascii="Arial" w:hAnsi="Arial" w:cs="Arial"/>
          <w:sz w:val="16"/>
          <w:szCs w:val="16"/>
        </w:rPr>
        <w:t>promocji</w:t>
      </w:r>
      <w:proofErr w:type="spellEnd"/>
      <w:r w:rsidRPr="00981286">
        <w:rPr>
          <w:rFonts w:ascii="Arial" w:hAnsi="Arial" w:cs="Arial"/>
          <w:sz w:val="16"/>
          <w:szCs w:val="16"/>
        </w:rPr>
        <w:t xml:space="preserve"> FE. Wydatki na cele reprezentacyjne, których nie można jednocześnie uznać za związane z promocją funduszy polityki spójności, są niedozwolone. Przedmiotów o charakterze upominkowym nie można stosować w komunikacji FE.</w:t>
      </w:r>
    </w:p>
  </w:footnote>
  <w:footnote w:id="20">
    <w:p w:rsidR="004E7363" w:rsidRPr="00C9324B" w:rsidRDefault="004E7363" w:rsidP="00192F06">
      <w:pPr>
        <w:pStyle w:val="Tekstprzypisudolnego"/>
        <w:ind w:left="0" w:firstLine="0"/>
        <w:jc w:val="both"/>
        <w:rPr>
          <w:rFonts w:ascii="Arial" w:hAnsi="Arial" w:cs="Arial"/>
          <w:sz w:val="16"/>
          <w:szCs w:val="16"/>
        </w:rPr>
      </w:pPr>
      <w:r w:rsidRPr="00CB6FEB">
        <w:rPr>
          <w:rFonts w:ascii="Arial" w:hAnsi="Arial" w:cs="Arial"/>
          <w:sz w:val="16"/>
          <w:szCs w:val="16"/>
          <w:vertAlign w:val="superscript"/>
        </w:rPr>
        <w:footnoteRef/>
      </w:r>
      <w:r w:rsidRPr="00CB6FEB">
        <w:rPr>
          <w:rFonts w:ascii="Arial" w:hAnsi="Arial" w:cs="Arial"/>
          <w:sz w:val="16"/>
          <w:szCs w:val="16"/>
          <w:vertAlign w:val="superscript"/>
        </w:rPr>
        <w:t xml:space="preserve"> </w:t>
      </w:r>
      <w:r w:rsidRPr="00C9324B">
        <w:rPr>
          <w:rFonts w:ascii="Arial" w:hAnsi="Arial" w:cs="Arial"/>
          <w:sz w:val="16"/>
          <w:szCs w:val="16"/>
        </w:rPr>
        <w:t xml:space="preserve">Przedmiotowe procedury nie mogą prowadzić do udzielania </w:t>
      </w:r>
      <w:proofErr w:type="spellStart"/>
      <w:r w:rsidRPr="00C9324B">
        <w:rPr>
          <w:rFonts w:ascii="Arial" w:hAnsi="Arial" w:cs="Arial"/>
          <w:sz w:val="16"/>
          <w:szCs w:val="16"/>
        </w:rPr>
        <w:t>zamówień</w:t>
      </w:r>
      <w:proofErr w:type="spellEnd"/>
      <w:r w:rsidRPr="00C9324B">
        <w:rPr>
          <w:rFonts w:ascii="Arial" w:hAnsi="Arial" w:cs="Arial"/>
          <w:sz w:val="16"/>
          <w:szCs w:val="16"/>
        </w:rPr>
        <w:t xml:space="preserve"> </w:t>
      </w:r>
      <w:proofErr w:type="spellStart"/>
      <w:r w:rsidRPr="00C9324B">
        <w:rPr>
          <w:rFonts w:ascii="Arial" w:hAnsi="Arial" w:cs="Arial"/>
          <w:sz w:val="16"/>
          <w:szCs w:val="16"/>
        </w:rPr>
        <w:t>publicznych</w:t>
      </w:r>
      <w:proofErr w:type="spellEnd"/>
      <w:r w:rsidRPr="00C9324B">
        <w:rPr>
          <w:rFonts w:ascii="Arial" w:hAnsi="Arial" w:cs="Arial"/>
          <w:sz w:val="16"/>
          <w:szCs w:val="16"/>
        </w:rPr>
        <w:t xml:space="preserve"> w sposób niezgodny z przepisami ustawy </w:t>
      </w:r>
      <w:proofErr w:type="spellStart"/>
      <w:r w:rsidRPr="00C9324B">
        <w:rPr>
          <w:rFonts w:ascii="Arial" w:hAnsi="Arial" w:cs="Arial"/>
          <w:sz w:val="16"/>
          <w:szCs w:val="16"/>
        </w:rPr>
        <w:t>Pzp</w:t>
      </w:r>
      <w:proofErr w:type="spellEnd"/>
      <w:r>
        <w:rPr>
          <w:rFonts w:ascii="Arial" w:hAnsi="Arial" w:cs="Arial"/>
          <w:sz w:val="16"/>
          <w:szCs w:val="16"/>
        </w:rPr>
        <w:t xml:space="preserve">, oraz </w:t>
      </w:r>
      <w:r w:rsidRPr="006F60C5">
        <w:rPr>
          <w:rFonts w:ascii="Arial" w:hAnsi="Arial" w:cs="Arial"/>
          <w:i/>
          <w:sz w:val="16"/>
          <w:szCs w:val="16"/>
        </w:rPr>
        <w:t>Wytycznymi horyzontalnymi</w:t>
      </w:r>
      <w:r>
        <w:rPr>
          <w:rFonts w:ascii="Arial" w:hAnsi="Arial" w:cs="Arial"/>
          <w:sz w:val="16"/>
          <w:szCs w:val="16"/>
        </w:rPr>
        <w:t xml:space="preserve"> i </w:t>
      </w:r>
      <w:r w:rsidRPr="006F60C5">
        <w:rPr>
          <w:rFonts w:ascii="Arial" w:hAnsi="Arial" w:cs="Arial"/>
          <w:i/>
          <w:sz w:val="16"/>
          <w:szCs w:val="16"/>
        </w:rPr>
        <w:t>Wytycznymi programowymi</w:t>
      </w:r>
      <w:r>
        <w:rPr>
          <w:rFonts w:ascii="Arial" w:hAnsi="Arial" w:cs="Arial"/>
          <w:sz w:val="16"/>
          <w:szCs w:val="16"/>
        </w:rPr>
        <w:t>.</w:t>
      </w:r>
    </w:p>
  </w:footnote>
  <w:footnote w:id="21">
    <w:p w:rsidR="004E7363" w:rsidRPr="008246CF" w:rsidRDefault="004E7363" w:rsidP="00903FFD">
      <w:pPr>
        <w:pStyle w:val="Tekstprzypisudolnego"/>
        <w:ind w:left="0" w:firstLine="0"/>
        <w:jc w:val="both"/>
        <w:rPr>
          <w:rFonts w:ascii="Arial" w:hAnsi="Arial" w:cs="Arial"/>
          <w:sz w:val="16"/>
          <w:szCs w:val="16"/>
        </w:rPr>
      </w:pPr>
      <w:r w:rsidRPr="009D304E">
        <w:rPr>
          <w:rStyle w:val="Odwoanieprzypisudolnego"/>
          <w:rFonts w:ascii="Arial" w:eastAsiaTheme="majorEastAsia" w:hAnsi="Arial" w:cs="Arial"/>
          <w:sz w:val="18"/>
          <w:szCs w:val="18"/>
        </w:rPr>
        <w:footnoteRef/>
      </w:r>
      <w:r w:rsidRPr="009D304E">
        <w:rPr>
          <w:rFonts w:ascii="Arial" w:hAnsi="Arial" w:cs="Arial"/>
          <w:sz w:val="18"/>
          <w:szCs w:val="18"/>
        </w:rPr>
        <w:t xml:space="preserve"> </w:t>
      </w:r>
      <w:r w:rsidRPr="008246CF">
        <w:rPr>
          <w:rFonts w:ascii="Arial" w:hAnsi="Arial" w:cs="Arial"/>
          <w:sz w:val="16"/>
          <w:szCs w:val="16"/>
        </w:rPr>
        <w:t>Ryzyko należy oceniać z uwzględnieniem np. następujących czynników: wartość zamówienia</w:t>
      </w:r>
      <w:r>
        <w:rPr>
          <w:rFonts w:ascii="Arial" w:hAnsi="Arial" w:cs="Arial"/>
          <w:sz w:val="16"/>
          <w:szCs w:val="16"/>
        </w:rPr>
        <w:t xml:space="preserve"> publicznego</w:t>
      </w:r>
      <w:r w:rsidRPr="008246CF">
        <w:rPr>
          <w:rFonts w:ascii="Arial" w:hAnsi="Arial" w:cs="Arial"/>
          <w:sz w:val="16"/>
          <w:szCs w:val="16"/>
        </w:rPr>
        <w:t>, terminy wynikające z harmonogramu projektu, dostępność potencjalnych oferentów, wykonalność zamówienia</w:t>
      </w:r>
      <w:r>
        <w:rPr>
          <w:rFonts w:ascii="Arial" w:hAnsi="Arial" w:cs="Arial"/>
          <w:sz w:val="16"/>
          <w:szCs w:val="16"/>
        </w:rPr>
        <w:t xml:space="preserve"> publicznego</w:t>
      </w:r>
      <w:r w:rsidRPr="008246CF">
        <w:rPr>
          <w:rFonts w:ascii="Arial" w:hAnsi="Arial" w:cs="Arial"/>
          <w:sz w:val="16"/>
          <w:szCs w:val="16"/>
        </w:rPr>
        <w:t>, poziom skomplikowania przedmiotu zamówienia</w:t>
      </w:r>
      <w:r>
        <w:rPr>
          <w:rFonts w:ascii="Arial" w:hAnsi="Arial" w:cs="Arial"/>
          <w:sz w:val="16"/>
          <w:szCs w:val="16"/>
        </w:rPr>
        <w:t xml:space="preserve"> publicznego</w:t>
      </w:r>
      <w:r w:rsidRPr="008246CF">
        <w:rPr>
          <w:rFonts w:ascii="Arial" w:hAnsi="Arial" w:cs="Arial"/>
          <w:sz w:val="16"/>
          <w:szCs w:val="16"/>
        </w:rPr>
        <w:t>, kwestie logistyczne itp.</w:t>
      </w:r>
    </w:p>
  </w:footnote>
  <w:footnote w:id="22">
    <w:p w:rsidR="004E7363" w:rsidRPr="008246CF" w:rsidRDefault="004E7363" w:rsidP="00903FFD">
      <w:pPr>
        <w:pStyle w:val="Tekstprzypisudolnego"/>
        <w:ind w:left="0" w:firstLine="0"/>
        <w:jc w:val="both"/>
        <w:rPr>
          <w:sz w:val="16"/>
          <w:szCs w:val="16"/>
        </w:rPr>
      </w:pPr>
      <w:r w:rsidRPr="003D798B">
        <w:rPr>
          <w:rStyle w:val="Odwoanieprzypisudolnego"/>
          <w:rFonts w:ascii="Arial" w:eastAsiaTheme="majorEastAsia" w:hAnsi="Arial" w:cs="Arial"/>
          <w:sz w:val="18"/>
          <w:szCs w:val="18"/>
        </w:rPr>
        <w:footnoteRef/>
      </w:r>
      <w:r w:rsidRPr="00341CF7">
        <w:rPr>
          <w:sz w:val="18"/>
          <w:szCs w:val="18"/>
        </w:rPr>
        <w:t xml:space="preserve"> </w:t>
      </w:r>
      <w:r w:rsidRPr="008246CF">
        <w:rPr>
          <w:rFonts w:ascii="Arial" w:hAnsi="Arial" w:cs="Arial"/>
          <w:sz w:val="16"/>
          <w:szCs w:val="16"/>
        </w:rPr>
        <w:t>„Centralne zakupy” w rozumieniu niniejszego dokumentu oznaczają zakupy dokonywane na poziomie centralnym przez beneficjenta realizującego projekt przy pomocy jednostek terenowych/lokalnych.</w:t>
      </w:r>
    </w:p>
  </w:footnote>
  <w:footnote w:id="23">
    <w:p w:rsidR="004E7363" w:rsidRPr="008246CF" w:rsidRDefault="004E7363" w:rsidP="00903FFD">
      <w:pPr>
        <w:pStyle w:val="Tekstprzypisudolnego"/>
        <w:ind w:left="0" w:firstLine="0"/>
        <w:jc w:val="both"/>
        <w:rPr>
          <w:rFonts w:ascii="Arial" w:hAnsi="Arial" w:cs="Arial"/>
          <w:sz w:val="16"/>
          <w:szCs w:val="16"/>
        </w:rPr>
      </w:pPr>
      <w:r w:rsidRPr="00E46289">
        <w:rPr>
          <w:rStyle w:val="Odwoanieprzypisudolnego"/>
          <w:rFonts w:ascii="Arial" w:hAnsi="Arial" w:cs="Arial"/>
          <w:sz w:val="18"/>
          <w:szCs w:val="18"/>
        </w:rPr>
        <w:footnoteRef/>
      </w:r>
      <w:r w:rsidRPr="008246CF">
        <w:rPr>
          <w:rFonts w:ascii="Arial" w:hAnsi="Arial" w:cs="Arial"/>
          <w:sz w:val="16"/>
          <w:szCs w:val="16"/>
        </w:rPr>
        <w:t xml:space="preserve">Por. </w:t>
      </w:r>
      <w:r w:rsidRPr="00A7227A">
        <w:rPr>
          <w:rFonts w:ascii="Arial" w:hAnsi="Arial" w:cs="Arial"/>
          <w:sz w:val="16"/>
          <w:szCs w:val="16"/>
        </w:rPr>
        <w:t>www.uzp.gov.pl</w:t>
      </w:r>
      <w:r w:rsidRPr="008246CF">
        <w:rPr>
          <w:rFonts w:ascii="Arial" w:hAnsi="Arial" w:cs="Arial"/>
          <w:sz w:val="16"/>
          <w:szCs w:val="16"/>
        </w:rPr>
        <w:t xml:space="preserve">: Opinie prawne dotyczące ustawy </w:t>
      </w:r>
      <w:proofErr w:type="spellStart"/>
      <w:r w:rsidRPr="008246CF">
        <w:rPr>
          <w:rFonts w:ascii="Arial" w:hAnsi="Arial" w:cs="Arial"/>
          <w:sz w:val="16"/>
          <w:szCs w:val="16"/>
        </w:rPr>
        <w:t>Pzp</w:t>
      </w:r>
      <w:proofErr w:type="spellEnd"/>
      <w:r w:rsidRPr="008246CF">
        <w:rPr>
          <w:rFonts w:ascii="Arial" w:hAnsi="Arial" w:cs="Arial"/>
          <w:sz w:val="16"/>
          <w:szCs w:val="16"/>
        </w:rPr>
        <w:t xml:space="preserve"> (</w:t>
      </w:r>
      <w:r w:rsidRPr="008246CF">
        <w:rPr>
          <w:rFonts w:ascii="Arial" w:hAnsi="Arial" w:cs="Arial"/>
          <w:i/>
          <w:sz w:val="16"/>
          <w:szCs w:val="16"/>
        </w:rPr>
        <w:t>Szacowanie wartości i udzielanie zamówień, w tym zamówień objętych projektem współfinansowanym ze środków Unii Europejskiej</w:t>
      </w:r>
      <w:r w:rsidRPr="008246CF">
        <w:rPr>
          <w:rFonts w:ascii="Arial" w:hAnsi="Arial" w:cs="Arial"/>
          <w:sz w:val="16"/>
          <w:szCs w:val="16"/>
        </w:rPr>
        <w:t>).</w:t>
      </w:r>
    </w:p>
  </w:footnote>
  <w:footnote w:id="24">
    <w:p w:rsidR="004E7363" w:rsidRPr="008246CF" w:rsidRDefault="004E7363" w:rsidP="00903FFD">
      <w:pPr>
        <w:pStyle w:val="Tekstprzypisudolnego"/>
        <w:ind w:left="0" w:firstLine="0"/>
        <w:jc w:val="both"/>
        <w:rPr>
          <w:rFonts w:ascii="Arial" w:hAnsi="Arial" w:cs="Arial"/>
          <w:sz w:val="16"/>
          <w:szCs w:val="16"/>
        </w:rPr>
      </w:pPr>
      <w:r w:rsidRPr="0078037B">
        <w:rPr>
          <w:rStyle w:val="Odwoanieprzypisudolnego"/>
          <w:rFonts w:ascii="Arial" w:hAnsi="Arial" w:cs="Arial"/>
          <w:sz w:val="18"/>
          <w:szCs w:val="18"/>
        </w:rPr>
        <w:footnoteRef/>
      </w:r>
      <w:r w:rsidRPr="008246CF">
        <w:rPr>
          <w:rFonts w:ascii="Arial" w:hAnsi="Arial" w:cs="Arial"/>
          <w:sz w:val="16"/>
          <w:szCs w:val="16"/>
        </w:rPr>
        <w:t>Należy pamiętać, iż w zależności od zamawianego dobra, pojęcie „rynku” może obejmować zarówno rynek polski, UE jak również rynek EOG.</w:t>
      </w:r>
    </w:p>
  </w:footnote>
  <w:footnote w:id="25">
    <w:p w:rsidR="004E7363" w:rsidRPr="008246CF" w:rsidRDefault="004E7363" w:rsidP="00903FFD">
      <w:pPr>
        <w:pStyle w:val="Tekstprzypisudolnego"/>
        <w:ind w:left="0" w:firstLine="0"/>
        <w:jc w:val="both"/>
        <w:rPr>
          <w:rFonts w:ascii="Arial" w:hAnsi="Arial" w:cs="Arial"/>
          <w:sz w:val="16"/>
          <w:szCs w:val="16"/>
        </w:rPr>
      </w:pPr>
      <w:r w:rsidRPr="0078037B">
        <w:rPr>
          <w:rStyle w:val="Odwoanieprzypisudolnego"/>
          <w:rFonts w:ascii="Arial" w:eastAsiaTheme="majorEastAsia" w:hAnsi="Arial" w:cs="Arial"/>
          <w:sz w:val="18"/>
          <w:szCs w:val="18"/>
        </w:rPr>
        <w:footnoteRef/>
      </w:r>
      <w:r w:rsidRPr="0078037B">
        <w:rPr>
          <w:rFonts w:ascii="Arial" w:hAnsi="Arial" w:cs="Arial"/>
          <w:sz w:val="18"/>
          <w:szCs w:val="18"/>
        </w:rPr>
        <w:t xml:space="preserve"> </w:t>
      </w:r>
      <w:r w:rsidRPr="008246CF">
        <w:rPr>
          <w:rFonts w:ascii="Arial" w:hAnsi="Arial" w:cs="Arial"/>
          <w:sz w:val="16"/>
          <w:szCs w:val="16"/>
        </w:rPr>
        <w:t>art. 23 ust. 3 Dyrektywy 2004/18/WE Parlamentu Europejskiego i Rady z dnia 31 marca 2004 r. w sprawie koordynacji procedur udzielania zamówień publicznych na roboty budowlane, dostawy i usługi (Dz.U. L 134 z 30.4.2004, str. 114).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442"/>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5077A0"/>
    <w:multiLevelType w:val="hybridMultilevel"/>
    <w:tmpl w:val="2F30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9F7F38"/>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6D41CA3"/>
    <w:multiLevelType w:val="hybridMultilevel"/>
    <w:tmpl w:val="BD9821F8"/>
    <w:lvl w:ilvl="0" w:tplc="6C1A83A0">
      <w:start w:val="1"/>
      <w:numFmt w:val="bullet"/>
      <w:lvlText w:val="•"/>
      <w:lvlJc w:val="left"/>
      <w:pPr>
        <w:tabs>
          <w:tab w:val="num" w:pos="720"/>
        </w:tabs>
        <w:ind w:left="720" w:hanging="360"/>
      </w:pPr>
      <w:rPr>
        <w:rFonts w:ascii="Arial" w:hAnsi="Arial" w:hint="default"/>
      </w:rPr>
    </w:lvl>
    <w:lvl w:ilvl="1" w:tplc="212629E8" w:tentative="1">
      <w:start w:val="1"/>
      <w:numFmt w:val="bullet"/>
      <w:lvlText w:val="•"/>
      <w:lvlJc w:val="left"/>
      <w:pPr>
        <w:tabs>
          <w:tab w:val="num" w:pos="1440"/>
        </w:tabs>
        <w:ind w:left="1440" w:hanging="360"/>
      </w:pPr>
      <w:rPr>
        <w:rFonts w:ascii="Arial" w:hAnsi="Arial" w:hint="default"/>
      </w:rPr>
    </w:lvl>
    <w:lvl w:ilvl="2" w:tplc="FA948CF8" w:tentative="1">
      <w:start w:val="1"/>
      <w:numFmt w:val="bullet"/>
      <w:lvlText w:val="•"/>
      <w:lvlJc w:val="left"/>
      <w:pPr>
        <w:tabs>
          <w:tab w:val="num" w:pos="2160"/>
        </w:tabs>
        <w:ind w:left="2160" w:hanging="360"/>
      </w:pPr>
      <w:rPr>
        <w:rFonts w:ascii="Arial" w:hAnsi="Arial" w:hint="default"/>
      </w:rPr>
    </w:lvl>
    <w:lvl w:ilvl="3" w:tplc="72F23B0A" w:tentative="1">
      <w:start w:val="1"/>
      <w:numFmt w:val="bullet"/>
      <w:lvlText w:val="•"/>
      <w:lvlJc w:val="left"/>
      <w:pPr>
        <w:tabs>
          <w:tab w:val="num" w:pos="2880"/>
        </w:tabs>
        <w:ind w:left="2880" w:hanging="360"/>
      </w:pPr>
      <w:rPr>
        <w:rFonts w:ascii="Arial" w:hAnsi="Arial" w:hint="default"/>
      </w:rPr>
    </w:lvl>
    <w:lvl w:ilvl="4" w:tplc="683E8A66" w:tentative="1">
      <w:start w:val="1"/>
      <w:numFmt w:val="bullet"/>
      <w:lvlText w:val="•"/>
      <w:lvlJc w:val="left"/>
      <w:pPr>
        <w:tabs>
          <w:tab w:val="num" w:pos="3600"/>
        </w:tabs>
        <w:ind w:left="3600" w:hanging="360"/>
      </w:pPr>
      <w:rPr>
        <w:rFonts w:ascii="Arial" w:hAnsi="Arial" w:hint="default"/>
      </w:rPr>
    </w:lvl>
    <w:lvl w:ilvl="5" w:tplc="CBF02F18" w:tentative="1">
      <w:start w:val="1"/>
      <w:numFmt w:val="bullet"/>
      <w:lvlText w:val="•"/>
      <w:lvlJc w:val="left"/>
      <w:pPr>
        <w:tabs>
          <w:tab w:val="num" w:pos="4320"/>
        </w:tabs>
        <w:ind w:left="4320" w:hanging="360"/>
      </w:pPr>
      <w:rPr>
        <w:rFonts w:ascii="Arial" w:hAnsi="Arial" w:hint="default"/>
      </w:rPr>
    </w:lvl>
    <w:lvl w:ilvl="6" w:tplc="331C361A" w:tentative="1">
      <w:start w:val="1"/>
      <w:numFmt w:val="bullet"/>
      <w:lvlText w:val="•"/>
      <w:lvlJc w:val="left"/>
      <w:pPr>
        <w:tabs>
          <w:tab w:val="num" w:pos="5040"/>
        </w:tabs>
        <w:ind w:left="5040" w:hanging="360"/>
      </w:pPr>
      <w:rPr>
        <w:rFonts w:ascii="Arial" w:hAnsi="Arial" w:hint="default"/>
      </w:rPr>
    </w:lvl>
    <w:lvl w:ilvl="7" w:tplc="CFA8EBD0" w:tentative="1">
      <w:start w:val="1"/>
      <w:numFmt w:val="bullet"/>
      <w:lvlText w:val="•"/>
      <w:lvlJc w:val="left"/>
      <w:pPr>
        <w:tabs>
          <w:tab w:val="num" w:pos="5760"/>
        </w:tabs>
        <w:ind w:left="5760" w:hanging="360"/>
      </w:pPr>
      <w:rPr>
        <w:rFonts w:ascii="Arial" w:hAnsi="Arial" w:hint="default"/>
      </w:rPr>
    </w:lvl>
    <w:lvl w:ilvl="8" w:tplc="167CE16E" w:tentative="1">
      <w:start w:val="1"/>
      <w:numFmt w:val="bullet"/>
      <w:lvlText w:val="•"/>
      <w:lvlJc w:val="left"/>
      <w:pPr>
        <w:tabs>
          <w:tab w:val="num" w:pos="6480"/>
        </w:tabs>
        <w:ind w:left="6480" w:hanging="360"/>
      </w:pPr>
      <w:rPr>
        <w:rFonts w:ascii="Arial" w:hAnsi="Arial" w:hint="default"/>
      </w:rPr>
    </w:lvl>
  </w:abstractNum>
  <w:abstractNum w:abstractNumId="7">
    <w:nsid w:val="06DE20A2"/>
    <w:multiLevelType w:val="hybridMultilevel"/>
    <w:tmpl w:val="2B9C8C46"/>
    <w:lvl w:ilvl="0" w:tplc="046E4D6A">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7A74968"/>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86"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99C66EA"/>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BE7DBA"/>
    <w:multiLevelType w:val="hybridMultilevel"/>
    <w:tmpl w:val="663CA854"/>
    <w:lvl w:ilvl="0" w:tplc="F6F01DB0">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E1E57BF"/>
    <w:multiLevelType w:val="hybridMultilevel"/>
    <w:tmpl w:val="3D02EB2A"/>
    <w:lvl w:ilvl="0" w:tplc="04150017">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101E05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22E1287"/>
    <w:multiLevelType w:val="multilevel"/>
    <w:tmpl w:val="E0A4765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6A03237"/>
    <w:multiLevelType w:val="hybridMultilevel"/>
    <w:tmpl w:val="16D41DEC"/>
    <w:lvl w:ilvl="0" w:tplc="04150011">
      <w:start w:val="1"/>
      <w:numFmt w:val="decimal"/>
      <w:lvlText w:val="%1)"/>
      <w:lvlJc w:val="left"/>
      <w:pPr>
        <w:ind w:left="426" w:hanging="360"/>
      </w:pPr>
      <w:rPr>
        <w:rFonts w:hint="default"/>
        <w:color w:val="auto"/>
      </w:rPr>
    </w:lvl>
    <w:lvl w:ilvl="1" w:tplc="79563B1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16E344D4"/>
    <w:multiLevelType w:val="hybridMultilevel"/>
    <w:tmpl w:val="60FCFF24"/>
    <w:lvl w:ilvl="0" w:tplc="CDC6B78E">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nsid w:val="19C71068"/>
    <w:multiLevelType w:val="hybridMultilevel"/>
    <w:tmpl w:val="D56632E6"/>
    <w:lvl w:ilvl="0" w:tplc="0518AF1A">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DC4625"/>
    <w:multiLevelType w:val="hybridMultilevel"/>
    <w:tmpl w:val="7CC65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F3B46AB"/>
    <w:multiLevelType w:val="hybridMultilevel"/>
    <w:tmpl w:val="DA241DFE"/>
    <w:lvl w:ilvl="0" w:tplc="1E6A12EE">
      <w:start w:val="1"/>
      <w:numFmt w:val="decimal"/>
      <w:lvlText w:val="%1)"/>
      <w:lvlJc w:val="left"/>
      <w:pPr>
        <w:ind w:left="360" w:hanging="360"/>
      </w:pPr>
      <w:rPr>
        <w:rFonts w:ascii="Arial" w:eastAsia="Calibri" w:hAnsi="Arial"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30">
    <w:nsid w:val="208E1AFC"/>
    <w:multiLevelType w:val="hybridMultilevel"/>
    <w:tmpl w:val="EE060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12545D6"/>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8F4C91"/>
    <w:multiLevelType w:val="hybridMultilevel"/>
    <w:tmpl w:val="77CC35E4"/>
    <w:lvl w:ilvl="0" w:tplc="E5E65F52">
      <w:start w:val="1"/>
      <w:numFmt w:val="lowerLetter"/>
      <w:lvlText w:val="%1)"/>
      <w:lvlJc w:val="left"/>
      <w:pPr>
        <w:ind w:left="1080" w:hanging="360"/>
      </w:pPr>
      <w:rPr>
        <w:rFonts w:hint="default"/>
        <w:b w:val="0"/>
      </w:rPr>
    </w:lvl>
    <w:lvl w:ilvl="1" w:tplc="52702B8E">
      <w:start w:val="1"/>
      <w:numFmt w:val="lowerRoman"/>
      <w:lvlText w:val="%2)"/>
      <w:lvlJc w:val="left"/>
      <w:pPr>
        <w:ind w:left="1800" w:hanging="360"/>
      </w:pPr>
      <w:rPr>
        <w:rFonts w:ascii="Corbel" w:eastAsia="Calibri" w:hAnsi="Corbel" w:cs="Times New Roman"/>
        <w:b/>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7BC1002"/>
    <w:multiLevelType w:val="hybridMultilevel"/>
    <w:tmpl w:val="B798C5C8"/>
    <w:lvl w:ilvl="0" w:tplc="0415001B">
      <w:start w:val="1"/>
      <w:numFmt w:val="low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8532E5A"/>
    <w:multiLevelType w:val="hybridMultilevel"/>
    <w:tmpl w:val="F6D26D80"/>
    <w:lvl w:ilvl="0" w:tplc="0A4C5FE6">
      <w:start w:val="1"/>
      <w:numFmt w:val="decimal"/>
      <w:lvlText w:val="%1)"/>
      <w:lvlJc w:val="left"/>
      <w:pPr>
        <w:tabs>
          <w:tab w:val="num" w:pos="405"/>
        </w:tabs>
        <w:ind w:left="405" w:hanging="405"/>
      </w:pPr>
      <w:rPr>
        <w:rFonts w:ascii="Arial" w:hAnsi="Arial" w:cs="Arial" w:hint="default"/>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7">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DEC7C5D"/>
    <w:multiLevelType w:val="hybridMultilevel"/>
    <w:tmpl w:val="907ED75A"/>
    <w:lvl w:ilvl="0" w:tplc="12E66DD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EBA643A"/>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F087096"/>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FC84DE2"/>
    <w:multiLevelType w:val="hybridMultilevel"/>
    <w:tmpl w:val="1C622244"/>
    <w:lvl w:ilvl="0" w:tplc="0FF0C48A">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45">
    <w:nsid w:val="2FF61B99"/>
    <w:multiLevelType w:val="multilevel"/>
    <w:tmpl w:val="8E56EB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31431649"/>
    <w:multiLevelType w:val="hybridMultilevel"/>
    <w:tmpl w:val="22E65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38D6369E"/>
    <w:multiLevelType w:val="singleLevel"/>
    <w:tmpl w:val="DF0ED5EA"/>
    <w:lvl w:ilvl="0">
      <w:start w:val="1"/>
      <w:numFmt w:val="decimal"/>
      <w:lvlText w:val="%1)"/>
      <w:lvlJc w:val="left"/>
      <w:pPr>
        <w:ind w:left="720" w:hanging="360"/>
      </w:pPr>
      <w:rPr>
        <w:rFonts w:hint="default"/>
        <w:b w:val="0"/>
        <w:i w:val="0"/>
        <w:sz w:val="22"/>
        <w:szCs w:val="22"/>
      </w:rPr>
    </w:lvl>
  </w:abstractNum>
  <w:abstractNum w:abstractNumId="51">
    <w:nsid w:val="39C2084F"/>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3A6D29E2"/>
    <w:multiLevelType w:val="singleLevel"/>
    <w:tmpl w:val="67E2A570"/>
    <w:lvl w:ilvl="0">
      <w:start w:val="1"/>
      <w:numFmt w:val="decimal"/>
      <w:lvlText w:val="%1)"/>
      <w:lvlJc w:val="left"/>
      <w:pPr>
        <w:ind w:left="720" w:hanging="360"/>
      </w:pPr>
      <w:rPr>
        <w:rFonts w:hint="default"/>
        <w:b w:val="0"/>
        <w:sz w:val="22"/>
        <w:szCs w:val="22"/>
      </w:rPr>
    </w:lvl>
  </w:abstractNum>
  <w:abstractNum w:abstractNumId="53">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F2107B7"/>
    <w:multiLevelType w:val="multilevel"/>
    <w:tmpl w:val="606803BE"/>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0094DC5"/>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1AE6FE9"/>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312520F"/>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4E2D51BB"/>
    <w:multiLevelType w:val="hybridMultilevel"/>
    <w:tmpl w:val="65A610B8"/>
    <w:lvl w:ilvl="0" w:tplc="7A7C4C24">
      <w:start w:val="2"/>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2B06F28"/>
    <w:multiLevelType w:val="hybridMultilevel"/>
    <w:tmpl w:val="61E614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353716F"/>
    <w:multiLevelType w:val="hybridMultilevel"/>
    <w:tmpl w:val="F8F0BC08"/>
    <w:lvl w:ilvl="0" w:tplc="52702B8E">
      <w:start w:val="1"/>
      <w:numFmt w:val="lowerRoman"/>
      <w:lvlText w:val="%1)"/>
      <w:lvlJc w:val="left"/>
      <w:pPr>
        <w:ind w:left="1800" w:hanging="360"/>
      </w:pPr>
      <w:rPr>
        <w:rFonts w:ascii="Corbel" w:eastAsia="Calibri" w:hAnsi="Corbel"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4BE4FAC"/>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75">
    <w:nsid w:val="59235F50"/>
    <w:multiLevelType w:val="singleLevel"/>
    <w:tmpl w:val="67E2A570"/>
    <w:lvl w:ilvl="0">
      <w:start w:val="1"/>
      <w:numFmt w:val="decimal"/>
      <w:lvlText w:val="%1)"/>
      <w:lvlJc w:val="left"/>
      <w:pPr>
        <w:ind w:left="720" w:hanging="360"/>
      </w:pPr>
      <w:rPr>
        <w:rFonts w:hint="default"/>
        <w:b w:val="0"/>
        <w:sz w:val="22"/>
        <w:szCs w:val="22"/>
      </w:rPr>
    </w:lvl>
  </w:abstractNum>
  <w:abstractNum w:abstractNumId="76">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5C892BA2"/>
    <w:multiLevelType w:val="hybridMultilevel"/>
    <w:tmpl w:val="007CD4B2"/>
    <w:lvl w:ilvl="0" w:tplc="548E2644">
      <w:start w:val="1"/>
      <w:numFmt w:val="lowerRoman"/>
      <w:lvlText w:val="%1)"/>
      <w:lvlJc w:val="left"/>
      <w:pPr>
        <w:ind w:left="644" w:hanging="360"/>
      </w:pPr>
      <w:rPr>
        <w:rFonts w:ascii="Corbel" w:eastAsia="Calibri" w:hAnsi="Corbel" w:cs="Times New Roman"/>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81">
    <w:nsid w:val="5D2071AD"/>
    <w:multiLevelType w:val="hybridMultilevel"/>
    <w:tmpl w:val="88D61982"/>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nsid w:val="5DC3457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5DDA5192"/>
    <w:multiLevelType w:val="hybridMultilevel"/>
    <w:tmpl w:val="EDC897B4"/>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4">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nsid w:val="5DEA20F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DED1CA7"/>
    <w:multiLevelType w:val="hybridMultilevel"/>
    <w:tmpl w:val="93581556"/>
    <w:lvl w:ilvl="0" w:tplc="142068BC">
      <w:start w:val="1"/>
      <w:numFmt w:val="lowerLetter"/>
      <w:lvlText w:val="%1)"/>
      <w:lvlJc w:val="left"/>
      <w:pPr>
        <w:ind w:left="720" w:hanging="360"/>
      </w:pPr>
      <w:rPr>
        <w:rFonts w:eastAsia="MS Minch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9">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663E336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66714CF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nsid w:val="6C746EA0"/>
    <w:multiLevelType w:val="hybridMultilevel"/>
    <w:tmpl w:val="EE0E38AA"/>
    <w:lvl w:ilvl="0" w:tplc="29841996">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05">
    <w:nsid w:val="6E341BD0"/>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00D7BF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08">
    <w:nsid w:val="71CF6922"/>
    <w:multiLevelType w:val="hybridMultilevel"/>
    <w:tmpl w:val="D5301AC8"/>
    <w:lvl w:ilvl="0" w:tplc="1C48398A">
      <w:start w:val="2"/>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nsid w:val="71FC10E3"/>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nsid w:val="73F839E9"/>
    <w:multiLevelType w:val="hybridMultilevel"/>
    <w:tmpl w:val="C35AE7A6"/>
    <w:lvl w:ilvl="0" w:tplc="D952BABA">
      <w:start w:val="13"/>
      <w:numFmt w:val="decimal"/>
      <w:lvlText w:val="%1)"/>
      <w:lvlJc w:val="left"/>
      <w:pPr>
        <w:tabs>
          <w:tab w:val="num" w:pos="831"/>
        </w:tabs>
        <w:ind w:left="831" w:hanging="4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40064A2"/>
    <w:multiLevelType w:val="hybridMultilevel"/>
    <w:tmpl w:val="64462D82"/>
    <w:lvl w:ilvl="0" w:tplc="04150011">
      <w:start w:val="1"/>
      <w:numFmt w:val="decimal"/>
      <w:lvlText w:val="%1)"/>
      <w:lvlJc w:val="left"/>
      <w:pPr>
        <w:tabs>
          <w:tab w:val="num" w:pos="403"/>
        </w:tabs>
        <w:ind w:left="403" w:hanging="403"/>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75701F0F"/>
    <w:multiLevelType w:val="hybridMultilevel"/>
    <w:tmpl w:val="88D61982"/>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5">
    <w:nsid w:val="76447190"/>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nsid w:val="7A975407"/>
    <w:multiLevelType w:val="hybridMultilevel"/>
    <w:tmpl w:val="88D61982"/>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0">
    <w:nsid w:val="7CA469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nsid w:val="7E2B7F59"/>
    <w:multiLevelType w:val="singleLevel"/>
    <w:tmpl w:val="67E2A570"/>
    <w:lvl w:ilvl="0">
      <w:start w:val="1"/>
      <w:numFmt w:val="decimal"/>
      <w:lvlText w:val="%1)"/>
      <w:lvlJc w:val="left"/>
      <w:pPr>
        <w:ind w:left="720" w:hanging="360"/>
      </w:pPr>
      <w:rPr>
        <w:rFonts w:hint="default"/>
        <w:b w:val="0"/>
        <w:sz w:val="22"/>
        <w:szCs w:val="22"/>
      </w:rPr>
    </w:lvl>
  </w:abstractNum>
  <w:abstractNum w:abstractNumId="123">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0"/>
  </w:num>
  <w:num w:numId="2">
    <w:abstractNumId w:val="65"/>
  </w:num>
  <w:num w:numId="3">
    <w:abstractNumId w:val="110"/>
  </w:num>
  <w:num w:numId="4">
    <w:abstractNumId w:val="107"/>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2"/>
  </w:num>
  <w:num w:numId="7">
    <w:abstractNumId w:val="117"/>
  </w:num>
  <w:num w:numId="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12"/>
  </w:num>
  <w:num w:numId="12">
    <w:abstractNumId w:val="8"/>
  </w:num>
  <w:num w:numId="13">
    <w:abstractNumId w:val="104"/>
  </w:num>
  <w:num w:numId="14">
    <w:abstractNumId w:val="84"/>
  </w:num>
  <w:num w:numId="15">
    <w:abstractNumId w:val="42"/>
  </w:num>
  <w:num w:numId="16">
    <w:abstractNumId w:val="102"/>
  </w:num>
  <w:num w:numId="17">
    <w:abstractNumId w:val="94"/>
  </w:num>
  <w:num w:numId="18">
    <w:abstractNumId w:val="79"/>
  </w:num>
  <w:num w:numId="19">
    <w:abstractNumId w:val="76"/>
  </w:num>
  <w:num w:numId="20">
    <w:abstractNumId w:val="121"/>
  </w:num>
  <w:num w:numId="21">
    <w:abstractNumId w:val="3"/>
  </w:num>
  <w:num w:numId="22">
    <w:abstractNumId w:val="34"/>
  </w:num>
  <w:num w:numId="23">
    <w:abstractNumId w:val="87"/>
  </w:num>
  <w:num w:numId="24">
    <w:abstractNumId w:val="39"/>
  </w:num>
  <w:num w:numId="25">
    <w:abstractNumId w:val="105"/>
  </w:num>
  <w:num w:numId="26">
    <w:abstractNumId w:val="116"/>
  </w:num>
  <w:num w:numId="27">
    <w:abstractNumId w:val="37"/>
  </w:num>
  <w:num w:numId="28">
    <w:abstractNumId w:val="70"/>
  </w:num>
  <w:num w:numId="29">
    <w:abstractNumId w:val="40"/>
  </w:num>
  <w:num w:numId="30">
    <w:abstractNumId w:val="24"/>
  </w:num>
  <w:num w:numId="31">
    <w:abstractNumId w:val="7"/>
  </w:num>
  <w:num w:numId="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99"/>
  </w:num>
  <w:num w:numId="35">
    <w:abstractNumId w:val="58"/>
  </w:num>
  <w:num w:numId="36">
    <w:abstractNumId w:val="64"/>
  </w:num>
  <w:num w:numId="37">
    <w:abstractNumId w:val="82"/>
  </w:num>
  <w:num w:numId="38">
    <w:abstractNumId w:val="77"/>
  </w:num>
  <w:num w:numId="39">
    <w:abstractNumId w:val="49"/>
  </w:num>
  <w:num w:numId="40">
    <w:abstractNumId w:val="91"/>
  </w:num>
  <w:num w:numId="41">
    <w:abstractNumId w:val="22"/>
  </w:num>
  <w:num w:numId="42">
    <w:abstractNumId w:val="62"/>
  </w:num>
  <w:num w:numId="43">
    <w:abstractNumId w:val="38"/>
  </w:num>
  <w:num w:numId="44">
    <w:abstractNumId w:val="97"/>
  </w:num>
  <w:num w:numId="45">
    <w:abstractNumId w:val="114"/>
  </w:num>
  <w:num w:numId="46">
    <w:abstractNumId w:val="109"/>
  </w:num>
  <w:num w:numId="47">
    <w:abstractNumId w:val="63"/>
  </w:num>
  <w:num w:numId="48">
    <w:abstractNumId w:val="20"/>
  </w:num>
  <w:num w:numId="49">
    <w:abstractNumId w:val="4"/>
  </w:num>
  <w:num w:numId="50">
    <w:abstractNumId w:val="89"/>
  </w:num>
  <w:num w:numId="51">
    <w:abstractNumId w:val="31"/>
  </w:num>
  <w:num w:numId="52">
    <w:abstractNumId w:val="115"/>
  </w:num>
  <w:num w:numId="53">
    <w:abstractNumId w:val="21"/>
  </w:num>
  <w:num w:numId="54">
    <w:abstractNumId w:val="51"/>
  </w:num>
  <w:num w:numId="55">
    <w:abstractNumId w:val="15"/>
  </w:num>
  <w:num w:numId="56">
    <w:abstractNumId w:val="41"/>
  </w:num>
  <w:num w:numId="57">
    <w:abstractNumId w:val="72"/>
  </w:num>
  <w:num w:numId="58">
    <w:abstractNumId w:val="120"/>
  </w:num>
  <w:num w:numId="59">
    <w:abstractNumId w:val="48"/>
  </w:num>
  <w:num w:numId="60">
    <w:abstractNumId w:val="5"/>
  </w:num>
  <w:num w:numId="61">
    <w:abstractNumId w:val="123"/>
  </w:num>
  <w:num w:numId="62">
    <w:abstractNumId w:val="26"/>
  </w:num>
  <w:num w:numId="63">
    <w:abstractNumId w:val="80"/>
  </w:num>
  <w:num w:numId="64">
    <w:abstractNumId w:val="74"/>
  </w:num>
  <w:num w:numId="65">
    <w:abstractNumId w:val="29"/>
  </w:num>
  <w:num w:numId="66">
    <w:abstractNumId w:val="118"/>
  </w:num>
  <w:num w:numId="67">
    <w:abstractNumId w:val="106"/>
  </w:num>
  <w:num w:numId="68">
    <w:abstractNumId w:val="2"/>
  </w:num>
  <w:num w:numId="69">
    <w:abstractNumId w:val="111"/>
  </w:num>
  <w:num w:numId="70">
    <w:abstractNumId w:val="32"/>
  </w:num>
  <w:num w:numId="71">
    <w:abstractNumId w:val="69"/>
  </w:num>
  <w:num w:numId="72">
    <w:abstractNumId w:val="68"/>
  </w:num>
  <w:num w:numId="73">
    <w:abstractNumId w:val="113"/>
  </w:num>
  <w:num w:numId="74">
    <w:abstractNumId w:val="23"/>
  </w:num>
  <w:num w:numId="75">
    <w:abstractNumId w:val="19"/>
  </w:num>
  <w:num w:numId="76">
    <w:abstractNumId w:val="25"/>
  </w:num>
  <w:num w:numId="77">
    <w:abstractNumId w:val="71"/>
  </w:num>
  <w:num w:numId="78">
    <w:abstractNumId w:val="96"/>
  </w:num>
  <w:num w:numId="79">
    <w:abstractNumId w:val="46"/>
  </w:num>
  <w:num w:numId="80">
    <w:abstractNumId w:val="11"/>
  </w:num>
  <w:num w:numId="81">
    <w:abstractNumId w:val="43"/>
  </w:num>
  <w:num w:numId="82">
    <w:abstractNumId w:val="78"/>
  </w:num>
  <w:num w:numId="83">
    <w:abstractNumId w:val="53"/>
  </w:num>
  <w:num w:numId="84">
    <w:abstractNumId w:val="16"/>
  </w:num>
  <w:num w:numId="85">
    <w:abstractNumId w:val="33"/>
  </w:num>
  <w:num w:numId="86">
    <w:abstractNumId w:val="83"/>
  </w:num>
  <w:num w:numId="87">
    <w:abstractNumId w:val="14"/>
  </w:num>
  <w:num w:numId="88">
    <w:abstractNumId w:val="88"/>
  </w:num>
  <w:num w:numId="89">
    <w:abstractNumId w:val="101"/>
  </w:num>
  <w:num w:numId="90">
    <w:abstractNumId w:val="81"/>
  </w:num>
  <w:num w:numId="91">
    <w:abstractNumId w:val="119"/>
  </w:num>
  <w:num w:numId="92">
    <w:abstractNumId w:val="93"/>
  </w:num>
  <w:num w:numId="93">
    <w:abstractNumId w:val="54"/>
  </w:num>
  <w:num w:numId="94">
    <w:abstractNumId w:val="18"/>
  </w:num>
  <w:num w:numId="95">
    <w:abstractNumId w:val="57"/>
  </w:num>
  <w:num w:numId="96">
    <w:abstractNumId w:val="85"/>
  </w:num>
  <w:num w:numId="97">
    <w:abstractNumId w:val="73"/>
  </w:num>
  <w:num w:numId="98">
    <w:abstractNumId w:val="0"/>
  </w:num>
  <w:num w:numId="99">
    <w:abstractNumId w:val="28"/>
  </w:num>
  <w:num w:numId="100">
    <w:abstractNumId w:val="56"/>
  </w:num>
  <w:num w:numId="101">
    <w:abstractNumId w:val="55"/>
  </w:num>
  <w:num w:numId="102">
    <w:abstractNumId w:val="110"/>
  </w:num>
  <w:num w:numId="103">
    <w:abstractNumId w:val="110"/>
  </w:num>
  <w:num w:numId="104">
    <w:abstractNumId w:val="110"/>
  </w:num>
  <w:num w:numId="105">
    <w:abstractNumId w:val="10"/>
  </w:num>
  <w:num w:numId="106">
    <w:abstractNumId w:val="110"/>
  </w:num>
  <w:num w:numId="107">
    <w:abstractNumId w:val="45"/>
  </w:num>
  <w:num w:numId="108">
    <w:abstractNumId w:val="36"/>
  </w:num>
  <w:num w:numId="109">
    <w:abstractNumId w:val="47"/>
  </w:num>
  <w:num w:numId="110">
    <w:abstractNumId w:val="27"/>
  </w:num>
  <w:num w:numId="111">
    <w:abstractNumId w:val="1"/>
  </w:num>
  <w:num w:numId="112">
    <w:abstractNumId w:val="9"/>
  </w:num>
  <w:num w:numId="113">
    <w:abstractNumId w:val="108"/>
  </w:num>
  <w:num w:numId="114">
    <w:abstractNumId w:val="100"/>
  </w:num>
  <w:num w:numId="115">
    <w:abstractNumId w:val="61"/>
  </w:num>
  <w:num w:numId="116">
    <w:abstractNumId w:val="44"/>
  </w:num>
  <w:num w:numId="117">
    <w:abstractNumId w:val="6"/>
  </w:num>
  <w:num w:numId="118">
    <w:abstractNumId w:val="59"/>
  </w:num>
  <w:num w:numId="119">
    <w:abstractNumId w:val="30"/>
  </w:num>
  <w:num w:numId="120">
    <w:abstractNumId w:val="122"/>
  </w:num>
  <w:num w:numId="121">
    <w:abstractNumId w:val="67"/>
  </w:num>
  <w:num w:numId="122">
    <w:abstractNumId w:val="12"/>
  </w:num>
  <w:num w:numId="123">
    <w:abstractNumId w:val="13"/>
  </w:num>
  <w:num w:numId="124">
    <w:abstractNumId w:val="98"/>
  </w:num>
  <w:num w:numId="125">
    <w:abstractNumId w:val="52"/>
  </w:num>
  <w:num w:numId="126">
    <w:abstractNumId w:val="75"/>
  </w:num>
  <w:num w:numId="127">
    <w:abstractNumId w:val="86"/>
  </w:num>
  <w:num w:numId="128">
    <w:abstractNumId w:val="35"/>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trackRevisions/>
  <w:documentProtection w:edit="readOnly" w:enforcement="0"/>
  <w:defaultTabStop w:val="708"/>
  <w:hyphenationZone w:val="425"/>
  <w:characterSpacingControl w:val="doNotCompress"/>
  <w:hdrShapeDefaults>
    <o:shapedefaults v:ext="edit" spidmax="217089"/>
  </w:hdrShapeDefaults>
  <w:footnotePr>
    <w:footnote w:id="-1"/>
    <w:footnote w:id="0"/>
  </w:footnotePr>
  <w:endnotePr>
    <w:endnote w:id="-1"/>
    <w:endnote w:id="0"/>
  </w:endnotePr>
  <w:compat/>
  <w:rsids>
    <w:rsidRoot w:val="00BB649A"/>
    <w:rsid w:val="0000063F"/>
    <w:rsid w:val="000014A4"/>
    <w:rsid w:val="000016A6"/>
    <w:rsid w:val="00001873"/>
    <w:rsid w:val="00002167"/>
    <w:rsid w:val="00002598"/>
    <w:rsid w:val="00003683"/>
    <w:rsid w:val="00003731"/>
    <w:rsid w:val="00003E0A"/>
    <w:rsid w:val="00003F5C"/>
    <w:rsid w:val="00005A52"/>
    <w:rsid w:val="000065C1"/>
    <w:rsid w:val="000070D2"/>
    <w:rsid w:val="0000716C"/>
    <w:rsid w:val="000073B8"/>
    <w:rsid w:val="00007CB4"/>
    <w:rsid w:val="00010581"/>
    <w:rsid w:val="00011AF8"/>
    <w:rsid w:val="00011FDB"/>
    <w:rsid w:val="00012B6B"/>
    <w:rsid w:val="00012E85"/>
    <w:rsid w:val="0001346A"/>
    <w:rsid w:val="00013639"/>
    <w:rsid w:val="000145B4"/>
    <w:rsid w:val="00014F16"/>
    <w:rsid w:val="000152DE"/>
    <w:rsid w:val="00020158"/>
    <w:rsid w:val="000201CD"/>
    <w:rsid w:val="00021CD4"/>
    <w:rsid w:val="00022BD8"/>
    <w:rsid w:val="00022C0D"/>
    <w:rsid w:val="0002398A"/>
    <w:rsid w:val="0002408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9CA"/>
    <w:rsid w:val="00037A99"/>
    <w:rsid w:val="00037BC9"/>
    <w:rsid w:val="00040C25"/>
    <w:rsid w:val="000410BF"/>
    <w:rsid w:val="00043E8A"/>
    <w:rsid w:val="00045401"/>
    <w:rsid w:val="000456F0"/>
    <w:rsid w:val="00045D7E"/>
    <w:rsid w:val="0004784F"/>
    <w:rsid w:val="00050247"/>
    <w:rsid w:val="000509B4"/>
    <w:rsid w:val="000521D0"/>
    <w:rsid w:val="000529F6"/>
    <w:rsid w:val="00053156"/>
    <w:rsid w:val="00053198"/>
    <w:rsid w:val="0005470F"/>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13B9"/>
    <w:rsid w:val="00071740"/>
    <w:rsid w:val="00071F62"/>
    <w:rsid w:val="00072143"/>
    <w:rsid w:val="0007341D"/>
    <w:rsid w:val="00073686"/>
    <w:rsid w:val="000741CC"/>
    <w:rsid w:val="00074FD4"/>
    <w:rsid w:val="000750B1"/>
    <w:rsid w:val="00075F9D"/>
    <w:rsid w:val="00076071"/>
    <w:rsid w:val="00076237"/>
    <w:rsid w:val="000763E4"/>
    <w:rsid w:val="00076531"/>
    <w:rsid w:val="00076E6D"/>
    <w:rsid w:val="0007708D"/>
    <w:rsid w:val="0007766E"/>
    <w:rsid w:val="00077774"/>
    <w:rsid w:val="00077862"/>
    <w:rsid w:val="00080A0C"/>
    <w:rsid w:val="0008106A"/>
    <w:rsid w:val="00081D98"/>
    <w:rsid w:val="00083AA2"/>
    <w:rsid w:val="0008407A"/>
    <w:rsid w:val="0008520B"/>
    <w:rsid w:val="000854EB"/>
    <w:rsid w:val="00085868"/>
    <w:rsid w:val="00086E2C"/>
    <w:rsid w:val="00087209"/>
    <w:rsid w:val="00087B26"/>
    <w:rsid w:val="00090762"/>
    <w:rsid w:val="00090C88"/>
    <w:rsid w:val="00090E32"/>
    <w:rsid w:val="00091A7E"/>
    <w:rsid w:val="00091F70"/>
    <w:rsid w:val="00092351"/>
    <w:rsid w:val="00092D65"/>
    <w:rsid w:val="00094895"/>
    <w:rsid w:val="0009597A"/>
    <w:rsid w:val="0009597E"/>
    <w:rsid w:val="00095A2D"/>
    <w:rsid w:val="00095D7C"/>
    <w:rsid w:val="00096EEF"/>
    <w:rsid w:val="00097B59"/>
    <w:rsid w:val="000A0499"/>
    <w:rsid w:val="000A2712"/>
    <w:rsid w:val="000A2A22"/>
    <w:rsid w:val="000A2EED"/>
    <w:rsid w:val="000A3879"/>
    <w:rsid w:val="000A3D3D"/>
    <w:rsid w:val="000A5790"/>
    <w:rsid w:val="000A5979"/>
    <w:rsid w:val="000A6BEF"/>
    <w:rsid w:val="000A70EB"/>
    <w:rsid w:val="000A7900"/>
    <w:rsid w:val="000B0575"/>
    <w:rsid w:val="000B0E38"/>
    <w:rsid w:val="000B12E7"/>
    <w:rsid w:val="000B1361"/>
    <w:rsid w:val="000B3BAE"/>
    <w:rsid w:val="000B4656"/>
    <w:rsid w:val="000B5657"/>
    <w:rsid w:val="000B5768"/>
    <w:rsid w:val="000B5D01"/>
    <w:rsid w:val="000B6928"/>
    <w:rsid w:val="000B6D26"/>
    <w:rsid w:val="000B7397"/>
    <w:rsid w:val="000B768C"/>
    <w:rsid w:val="000C0132"/>
    <w:rsid w:val="000C0EAB"/>
    <w:rsid w:val="000C13DB"/>
    <w:rsid w:val="000C1A98"/>
    <w:rsid w:val="000C2827"/>
    <w:rsid w:val="000C3534"/>
    <w:rsid w:val="000C4F74"/>
    <w:rsid w:val="000C548C"/>
    <w:rsid w:val="000C6255"/>
    <w:rsid w:val="000C689E"/>
    <w:rsid w:val="000C73CA"/>
    <w:rsid w:val="000D0034"/>
    <w:rsid w:val="000D0300"/>
    <w:rsid w:val="000D066D"/>
    <w:rsid w:val="000D08A5"/>
    <w:rsid w:val="000D1C63"/>
    <w:rsid w:val="000D1E84"/>
    <w:rsid w:val="000D309A"/>
    <w:rsid w:val="000D406D"/>
    <w:rsid w:val="000D4B02"/>
    <w:rsid w:val="000D5876"/>
    <w:rsid w:val="000D7515"/>
    <w:rsid w:val="000D7FC0"/>
    <w:rsid w:val="000E0615"/>
    <w:rsid w:val="000E0672"/>
    <w:rsid w:val="000E1269"/>
    <w:rsid w:val="000E1626"/>
    <w:rsid w:val="000E3421"/>
    <w:rsid w:val="000E3AAB"/>
    <w:rsid w:val="000E3FA5"/>
    <w:rsid w:val="000E41DA"/>
    <w:rsid w:val="000E4225"/>
    <w:rsid w:val="000E48AD"/>
    <w:rsid w:val="000E4CE8"/>
    <w:rsid w:val="000E57F6"/>
    <w:rsid w:val="000E5829"/>
    <w:rsid w:val="000E5D72"/>
    <w:rsid w:val="000E5F42"/>
    <w:rsid w:val="000E71DB"/>
    <w:rsid w:val="000E7546"/>
    <w:rsid w:val="000F0A9D"/>
    <w:rsid w:val="000F215F"/>
    <w:rsid w:val="000F289A"/>
    <w:rsid w:val="000F4AF4"/>
    <w:rsid w:val="000F505C"/>
    <w:rsid w:val="000F6033"/>
    <w:rsid w:val="000F634A"/>
    <w:rsid w:val="000F6788"/>
    <w:rsid w:val="000F6F91"/>
    <w:rsid w:val="000F7D49"/>
    <w:rsid w:val="001002AE"/>
    <w:rsid w:val="001008EC"/>
    <w:rsid w:val="00102499"/>
    <w:rsid w:val="00103A27"/>
    <w:rsid w:val="00103AA7"/>
    <w:rsid w:val="00103D76"/>
    <w:rsid w:val="00104230"/>
    <w:rsid w:val="0010462C"/>
    <w:rsid w:val="0010465C"/>
    <w:rsid w:val="00105C17"/>
    <w:rsid w:val="00105D2D"/>
    <w:rsid w:val="001101A3"/>
    <w:rsid w:val="00111628"/>
    <w:rsid w:val="0011522A"/>
    <w:rsid w:val="00116078"/>
    <w:rsid w:val="0011664B"/>
    <w:rsid w:val="001175BA"/>
    <w:rsid w:val="00117841"/>
    <w:rsid w:val="00120A47"/>
    <w:rsid w:val="001227E2"/>
    <w:rsid w:val="00122D3D"/>
    <w:rsid w:val="00124D15"/>
    <w:rsid w:val="00125362"/>
    <w:rsid w:val="001261EB"/>
    <w:rsid w:val="00126CDA"/>
    <w:rsid w:val="00127010"/>
    <w:rsid w:val="001275BF"/>
    <w:rsid w:val="001279E4"/>
    <w:rsid w:val="00130C06"/>
    <w:rsid w:val="0013274B"/>
    <w:rsid w:val="00132869"/>
    <w:rsid w:val="00132BE3"/>
    <w:rsid w:val="00134061"/>
    <w:rsid w:val="00135077"/>
    <w:rsid w:val="00136638"/>
    <w:rsid w:val="00136A4C"/>
    <w:rsid w:val="00137BBF"/>
    <w:rsid w:val="00140537"/>
    <w:rsid w:val="00140E9C"/>
    <w:rsid w:val="0014122D"/>
    <w:rsid w:val="001424A1"/>
    <w:rsid w:val="00142D92"/>
    <w:rsid w:val="00142E02"/>
    <w:rsid w:val="001430DE"/>
    <w:rsid w:val="001439C2"/>
    <w:rsid w:val="00146312"/>
    <w:rsid w:val="001476E2"/>
    <w:rsid w:val="00150EC2"/>
    <w:rsid w:val="001512EB"/>
    <w:rsid w:val="0015171E"/>
    <w:rsid w:val="0015194D"/>
    <w:rsid w:val="00151E60"/>
    <w:rsid w:val="00152923"/>
    <w:rsid w:val="00153B01"/>
    <w:rsid w:val="00154FC6"/>
    <w:rsid w:val="00155A9A"/>
    <w:rsid w:val="00156499"/>
    <w:rsid w:val="00156976"/>
    <w:rsid w:val="00156D42"/>
    <w:rsid w:val="00156EDF"/>
    <w:rsid w:val="00157816"/>
    <w:rsid w:val="00157A42"/>
    <w:rsid w:val="001624F5"/>
    <w:rsid w:val="0016338A"/>
    <w:rsid w:val="00163737"/>
    <w:rsid w:val="001654B8"/>
    <w:rsid w:val="001658FB"/>
    <w:rsid w:val="00165BF2"/>
    <w:rsid w:val="00167127"/>
    <w:rsid w:val="001678EF"/>
    <w:rsid w:val="001707F6"/>
    <w:rsid w:val="0017179E"/>
    <w:rsid w:val="00171987"/>
    <w:rsid w:val="00171C7E"/>
    <w:rsid w:val="00172161"/>
    <w:rsid w:val="001723E7"/>
    <w:rsid w:val="001732A9"/>
    <w:rsid w:val="001747C0"/>
    <w:rsid w:val="00175527"/>
    <w:rsid w:val="00176626"/>
    <w:rsid w:val="00176DC9"/>
    <w:rsid w:val="00176E4C"/>
    <w:rsid w:val="00176EE6"/>
    <w:rsid w:val="00176FE7"/>
    <w:rsid w:val="00177350"/>
    <w:rsid w:val="001773D8"/>
    <w:rsid w:val="00181391"/>
    <w:rsid w:val="00181F03"/>
    <w:rsid w:val="0018204E"/>
    <w:rsid w:val="00182454"/>
    <w:rsid w:val="001829DF"/>
    <w:rsid w:val="0018384D"/>
    <w:rsid w:val="00183A6B"/>
    <w:rsid w:val="0018452E"/>
    <w:rsid w:val="00184E6E"/>
    <w:rsid w:val="0018519F"/>
    <w:rsid w:val="001853E1"/>
    <w:rsid w:val="00185B94"/>
    <w:rsid w:val="00187C2C"/>
    <w:rsid w:val="00191704"/>
    <w:rsid w:val="00191D8F"/>
    <w:rsid w:val="00192F06"/>
    <w:rsid w:val="00193059"/>
    <w:rsid w:val="0019369D"/>
    <w:rsid w:val="001936FF"/>
    <w:rsid w:val="0019373C"/>
    <w:rsid w:val="00193874"/>
    <w:rsid w:val="00195512"/>
    <w:rsid w:val="001957C2"/>
    <w:rsid w:val="00196134"/>
    <w:rsid w:val="00196A2F"/>
    <w:rsid w:val="00197016"/>
    <w:rsid w:val="00197515"/>
    <w:rsid w:val="00197752"/>
    <w:rsid w:val="001A038A"/>
    <w:rsid w:val="001A0724"/>
    <w:rsid w:val="001A0739"/>
    <w:rsid w:val="001A10AC"/>
    <w:rsid w:val="001A1EA4"/>
    <w:rsid w:val="001A2F4F"/>
    <w:rsid w:val="001A3DB1"/>
    <w:rsid w:val="001A59BB"/>
    <w:rsid w:val="001A61B7"/>
    <w:rsid w:val="001A6A6C"/>
    <w:rsid w:val="001A714B"/>
    <w:rsid w:val="001B051A"/>
    <w:rsid w:val="001B213A"/>
    <w:rsid w:val="001B2E78"/>
    <w:rsid w:val="001B330C"/>
    <w:rsid w:val="001B345A"/>
    <w:rsid w:val="001B34E4"/>
    <w:rsid w:val="001B5166"/>
    <w:rsid w:val="001B5E60"/>
    <w:rsid w:val="001B5F57"/>
    <w:rsid w:val="001B6400"/>
    <w:rsid w:val="001B7EDD"/>
    <w:rsid w:val="001B7EFE"/>
    <w:rsid w:val="001C0046"/>
    <w:rsid w:val="001C041B"/>
    <w:rsid w:val="001C0494"/>
    <w:rsid w:val="001C052F"/>
    <w:rsid w:val="001C278F"/>
    <w:rsid w:val="001C2814"/>
    <w:rsid w:val="001C3CAC"/>
    <w:rsid w:val="001C4734"/>
    <w:rsid w:val="001C60ED"/>
    <w:rsid w:val="001D0403"/>
    <w:rsid w:val="001D1819"/>
    <w:rsid w:val="001D1B9C"/>
    <w:rsid w:val="001D21C2"/>
    <w:rsid w:val="001D23A5"/>
    <w:rsid w:val="001D2B1F"/>
    <w:rsid w:val="001D5656"/>
    <w:rsid w:val="001D5F3D"/>
    <w:rsid w:val="001D661D"/>
    <w:rsid w:val="001D6B0E"/>
    <w:rsid w:val="001E005E"/>
    <w:rsid w:val="001E0A6B"/>
    <w:rsid w:val="001E0F48"/>
    <w:rsid w:val="001E0F55"/>
    <w:rsid w:val="001E0FE8"/>
    <w:rsid w:val="001E114F"/>
    <w:rsid w:val="001E1312"/>
    <w:rsid w:val="001E18D1"/>
    <w:rsid w:val="001E26B3"/>
    <w:rsid w:val="001E2C53"/>
    <w:rsid w:val="001E51CF"/>
    <w:rsid w:val="001E5333"/>
    <w:rsid w:val="001E60F3"/>
    <w:rsid w:val="001F0117"/>
    <w:rsid w:val="001F29FF"/>
    <w:rsid w:val="001F3497"/>
    <w:rsid w:val="001F3B76"/>
    <w:rsid w:val="001F5562"/>
    <w:rsid w:val="001F57A5"/>
    <w:rsid w:val="001F68FA"/>
    <w:rsid w:val="001F7640"/>
    <w:rsid w:val="001F7DCC"/>
    <w:rsid w:val="0020010F"/>
    <w:rsid w:val="00200D32"/>
    <w:rsid w:val="0020122A"/>
    <w:rsid w:val="002021EC"/>
    <w:rsid w:val="00202F2E"/>
    <w:rsid w:val="002041C0"/>
    <w:rsid w:val="00205028"/>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62FD"/>
    <w:rsid w:val="00217B78"/>
    <w:rsid w:val="00217D31"/>
    <w:rsid w:val="0022179D"/>
    <w:rsid w:val="00222F1A"/>
    <w:rsid w:val="00224492"/>
    <w:rsid w:val="0022645F"/>
    <w:rsid w:val="00226AF8"/>
    <w:rsid w:val="00227576"/>
    <w:rsid w:val="002304AA"/>
    <w:rsid w:val="00230FA5"/>
    <w:rsid w:val="00231213"/>
    <w:rsid w:val="00232666"/>
    <w:rsid w:val="00232DB4"/>
    <w:rsid w:val="00233738"/>
    <w:rsid w:val="00233EAE"/>
    <w:rsid w:val="0023410C"/>
    <w:rsid w:val="00234DA2"/>
    <w:rsid w:val="0023639C"/>
    <w:rsid w:val="00236B9B"/>
    <w:rsid w:val="00236BE8"/>
    <w:rsid w:val="00240628"/>
    <w:rsid w:val="00241053"/>
    <w:rsid w:val="00241FEE"/>
    <w:rsid w:val="00243A65"/>
    <w:rsid w:val="002445E8"/>
    <w:rsid w:val="00244ED4"/>
    <w:rsid w:val="00244F9F"/>
    <w:rsid w:val="0024647E"/>
    <w:rsid w:val="00246C96"/>
    <w:rsid w:val="002477FB"/>
    <w:rsid w:val="00250218"/>
    <w:rsid w:val="00250615"/>
    <w:rsid w:val="00250FF7"/>
    <w:rsid w:val="0025142F"/>
    <w:rsid w:val="002520B8"/>
    <w:rsid w:val="00252F32"/>
    <w:rsid w:val="00255346"/>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A8"/>
    <w:rsid w:val="00270406"/>
    <w:rsid w:val="00270841"/>
    <w:rsid w:val="002718F5"/>
    <w:rsid w:val="00271B47"/>
    <w:rsid w:val="00271BFC"/>
    <w:rsid w:val="00272054"/>
    <w:rsid w:val="00273A60"/>
    <w:rsid w:val="00273CCA"/>
    <w:rsid w:val="00276018"/>
    <w:rsid w:val="002764D4"/>
    <w:rsid w:val="002765E2"/>
    <w:rsid w:val="002771CE"/>
    <w:rsid w:val="00280D01"/>
    <w:rsid w:val="002814CF"/>
    <w:rsid w:val="002826DB"/>
    <w:rsid w:val="00283A1A"/>
    <w:rsid w:val="00284CBD"/>
    <w:rsid w:val="00284F54"/>
    <w:rsid w:val="0028755F"/>
    <w:rsid w:val="002877CA"/>
    <w:rsid w:val="002914FC"/>
    <w:rsid w:val="00292675"/>
    <w:rsid w:val="00292945"/>
    <w:rsid w:val="00292C6D"/>
    <w:rsid w:val="002947A2"/>
    <w:rsid w:val="00294BC8"/>
    <w:rsid w:val="002960FE"/>
    <w:rsid w:val="002972AE"/>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59BC"/>
    <w:rsid w:val="002B6212"/>
    <w:rsid w:val="002B630C"/>
    <w:rsid w:val="002B63B2"/>
    <w:rsid w:val="002B6EAF"/>
    <w:rsid w:val="002B78E0"/>
    <w:rsid w:val="002C0689"/>
    <w:rsid w:val="002C0CB4"/>
    <w:rsid w:val="002C0CD6"/>
    <w:rsid w:val="002C1433"/>
    <w:rsid w:val="002C2953"/>
    <w:rsid w:val="002C2A58"/>
    <w:rsid w:val="002C2CBC"/>
    <w:rsid w:val="002C3E06"/>
    <w:rsid w:val="002C5156"/>
    <w:rsid w:val="002C5614"/>
    <w:rsid w:val="002C5879"/>
    <w:rsid w:val="002C6384"/>
    <w:rsid w:val="002C6429"/>
    <w:rsid w:val="002C65C8"/>
    <w:rsid w:val="002C6932"/>
    <w:rsid w:val="002C702D"/>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E1205"/>
    <w:rsid w:val="002E2572"/>
    <w:rsid w:val="002E435F"/>
    <w:rsid w:val="002E473C"/>
    <w:rsid w:val="002E5D71"/>
    <w:rsid w:val="002E5E51"/>
    <w:rsid w:val="002E5ECE"/>
    <w:rsid w:val="002E6EF3"/>
    <w:rsid w:val="002E7152"/>
    <w:rsid w:val="002E75F2"/>
    <w:rsid w:val="002F1571"/>
    <w:rsid w:val="002F1D21"/>
    <w:rsid w:val="002F1E2A"/>
    <w:rsid w:val="002F22B0"/>
    <w:rsid w:val="002F35E3"/>
    <w:rsid w:val="002F4FE0"/>
    <w:rsid w:val="002F5048"/>
    <w:rsid w:val="002F5514"/>
    <w:rsid w:val="002F5C6A"/>
    <w:rsid w:val="002F5F3C"/>
    <w:rsid w:val="002F69E5"/>
    <w:rsid w:val="00300022"/>
    <w:rsid w:val="00300532"/>
    <w:rsid w:val="00300FBE"/>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AD2"/>
    <w:rsid w:val="00315F16"/>
    <w:rsid w:val="003163EC"/>
    <w:rsid w:val="0031738E"/>
    <w:rsid w:val="0032038A"/>
    <w:rsid w:val="003217B9"/>
    <w:rsid w:val="0032220C"/>
    <w:rsid w:val="00322968"/>
    <w:rsid w:val="00326AC3"/>
    <w:rsid w:val="00326CA3"/>
    <w:rsid w:val="0032747B"/>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721"/>
    <w:rsid w:val="00341F80"/>
    <w:rsid w:val="00342922"/>
    <w:rsid w:val="00342BA6"/>
    <w:rsid w:val="003435B8"/>
    <w:rsid w:val="003438B4"/>
    <w:rsid w:val="00344A80"/>
    <w:rsid w:val="0034559F"/>
    <w:rsid w:val="00345D20"/>
    <w:rsid w:val="003462A3"/>
    <w:rsid w:val="00346593"/>
    <w:rsid w:val="00346E16"/>
    <w:rsid w:val="0034735E"/>
    <w:rsid w:val="00347530"/>
    <w:rsid w:val="003477EE"/>
    <w:rsid w:val="00347890"/>
    <w:rsid w:val="00347ED2"/>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E5F"/>
    <w:rsid w:val="00383D88"/>
    <w:rsid w:val="00384ACA"/>
    <w:rsid w:val="0038539E"/>
    <w:rsid w:val="003853E0"/>
    <w:rsid w:val="00385B2D"/>
    <w:rsid w:val="0038649A"/>
    <w:rsid w:val="00386929"/>
    <w:rsid w:val="00386BE7"/>
    <w:rsid w:val="003879C6"/>
    <w:rsid w:val="00387FB3"/>
    <w:rsid w:val="003905CE"/>
    <w:rsid w:val="00392B26"/>
    <w:rsid w:val="0039330F"/>
    <w:rsid w:val="00393783"/>
    <w:rsid w:val="00394A06"/>
    <w:rsid w:val="00394D10"/>
    <w:rsid w:val="003953DC"/>
    <w:rsid w:val="00395F09"/>
    <w:rsid w:val="00396BAB"/>
    <w:rsid w:val="003979F6"/>
    <w:rsid w:val="00397A8E"/>
    <w:rsid w:val="003A22C0"/>
    <w:rsid w:val="003A24D7"/>
    <w:rsid w:val="003A269B"/>
    <w:rsid w:val="003A3290"/>
    <w:rsid w:val="003A3B96"/>
    <w:rsid w:val="003A4381"/>
    <w:rsid w:val="003A57CC"/>
    <w:rsid w:val="003A6511"/>
    <w:rsid w:val="003A68D3"/>
    <w:rsid w:val="003B02A5"/>
    <w:rsid w:val="003B1241"/>
    <w:rsid w:val="003B1A1A"/>
    <w:rsid w:val="003B2F52"/>
    <w:rsid w:val="003B37A2"/>
    <w:rsid w:val="003B39A9"/>
    <w:rsid w:val="003B3A5F"/>
    <w:rsid w:val="003B4005"/>
    <w:rsid w:val="003B45E6"/>
    <w:rsid w:val="003B5914"/>
    <w:rsid w:val="003B6C41"/>
    <w:rsid w:val="003C12C3"/>
    <w:rsid w:val="003C4A9C"/>
    <w:rsid w:val="003C662C"/>
    <w:rsid w:val="003C75A8"/>
    <w:rsid w:val="003C781C"/>
    <w:rsid w:val="003D08C8"/>
    <w:rsid w:val="003D08E1"/>
    <w:rsid w:val="003D11CF"/>
    <w:rsid w:val="003D1349"/>
    <w:rsid w:val="003D164F"/>
    <w:rsid w:val="003D191D"/>
    <w:rsid w:val="003D26F1"/>
    <w:rsid w:val="003D4624"/>
    <w:rsid w:val="003D6B3B"/>
    <w:rsid w:val="003D6CF5"/>
    <w:rsid w:val="003E0053"/>
    <w:rsid w:val="003E0718"/>
    <w:rsid w:val="003E0F44"/>
    <w:rsid w:val="003E142A"/>
    <w:rsid w:val="003E2E32"/>
    <w:rsid w:val="003E3CE4"/>
    <w:rsid w:val="003E422C"/>
    <w:rsid w:val="003E4341"/>
    <w:rsid w:val="003E43E2"/>
    <w:rsid w:val="003E4528"/>
    <w:rsid w:val="003E6528"/>
    <w:rsid w:val="003F082D"/>
    <w:rsid w:val="003F27C2"/>
    <w:rsid w:val="003F35CE"/>
    <w:rsid w:val="003F3B6E"/>
    <w:rsid w:val="003F48FE"/>
    <w:rsid w:val="003F493B"/>
    <w:rsid w:val="003F55CE"/>
    <w:rsid w:val="003F5CBF"/>
    <w:rsid w:val="003F667C"/>
    <w:rsid w:val="00401528"/>
    <w:rsid w:val="00402357"/>
    <w:rsid w:val="00402962"/>
    <w:rsid w:val="0040306B"/>
    <w:rsid w:val="0040350F"/>
    <w:rsid w:val="004036F0"/>
    <w:rsid w:val="00403C2E"/>
    <w:rsid w:val="00404DAF"/>
    <w:rsid w:val="004051C0"/>
    <w:rsid w:val="004061BC"/>
    <w:rsid w:val="00410629"/>
    <w:rsid w:val="004107D5"/>
    <w:rsid w:val="00410978"/>
    <w:rsid w:val="00410BAD"/>
    <w:rsid w:val="0041158C"/>
    <w:rsid w:val="00411AD5"/>
    <w:rsid w:val="00412198"/>
    <w:rsid w:val="0041403F"/>
    <w:rsid w:val="00416358"/>
    <w:rsid w:val="00416A9A"/>
    <w:rsid w:val="00416C45"/>
    <w:rsid w:val="0042031F"/>
    <w:rsid w:val="00420972"/>
    <w:rsid w:val="00421A95"/>
    <w:rsid w:val="0042436A"/>
    <w:rsid w:val="0042552C"/>
    <w:rsid w:val="00425717"/>
    <w:rsid w:val="00425C54"/>
    <w:rsid w:val="00427BDC"/>
    <w:rsid w:val="00430733"/>
    <w:rsid w:val="00430898"/>
    <w:rsid w:val="0043262E"/>
    <w:rsid w:val="004326B2"/>
    <w:rsid w:val="00432EFF"/>
    <w:rsid w:val="004332B6"/>
    <w:rsid w:val="004334C5"/>
    <w:rsid w:val="00433807"/>
    <w:rsid w:val="00434037"/>
    <w:rsid w:val="00434606"/>
    <w:rsid w:val="004359A3"/>
    <w:rsid w:val="00435F34"/>
    <w:rsid w:val="004362EC"/>
    <w:rsid w:val="00437088"/>
    <w:rsid w:val="0043774B"/>
    <w:rsid w:val="00437B78"/>
    <w:rsid w:val="00440DCF"/>
    <w:rsid w:val="004416A0"/>
    <w:rsid w:val="004417C3"/>
    <w:rsid w:val="004425CF"/>
    <w:rsid w:val="004430FD"/>
    <w:rsid w:val="00444840"/>
    <w:rsid w:val="0044490D"/>
    <w:rsid w:val="00445172"/>
    <w:rsid w:val="00445249"/>
    <w:rsid w:val="00445481"/>
    <w:rsid w:val="00445897"/>
    <w:rsid w:val="00445DBF"/>
    <w:rsid w:val="0044687A"/>
    <w:rsid w:val="00446DAA"/>
    <w:rsid w:val="00447506"/>
    <w:rsid w:val="004509B6"/>
    <w:rsid w:val="00451F12"/>
    <w:rsid w:val="00453410"/>
    <w:rsid w:val="004538CB"/>
    <w:rsid w:val="0045470F"/>
    <w:rsid w:val="00454ED2"/>
    <w:rsid w:val="00454F4C"/>
    <w:rsid w:val="00454F8A"/>
    <w:rsid w:val="00455FA0"/>
    <w:rsid w:val="00460AF1"/>
    <w:rsid w:val="0046139E"/>
    <w:rsid w:val="00463D32"/>
    <w:rsid w:val="00464F3C"/>
    <w:rsid w:val="00465050"/>
    <w:rsid w:val="004654FE"/>
    <w:rsid w:val="00465913"/>
    <w:rsid w:val="004664B8"/>
    <w:rsid w:val="004667D2"/>
    <w:rsid w:val="00466D6C"/>
    <w:rsid w:val="00466F67"/>
    <w:rsid w:val="0046731A"/>
    <w:rsid w:val="0047002D"/>
    <w:rsid w:val="00470A70"/>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F1B"/>
    <w:rsid w:val="00482633"/>
    <w:rsid w:val="004832F9"/>
    <w:rsid w:val="004849BA"/>
    <w:rsid w:val="00484E4C"/>
    <w:rsid w:val="00484F06"/>
    <w:rsid w:val="00484F0C"/>
    <w:rsid w:val="0048559F"/>
    <w:rsid w:val="00486031"/>
    <w:rsid w:val="004866F7"/>
    <w:rsid w:val="00487BF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44F"/>
    <w:rsid w:val="004A5AC6"/>
    <w:rsid w:val="004A6420"/>
    <w:rsid w:val="004B0C3C"/>
    <w:rsid w:val="004B15BF"/>
    <w:rsid w:val="004B1D5F"/>
    <w:rsid w:val="004B2034"/>
    <w:rsid w:val="004B3C6C"/>
    <w:rsid w:val="004B3E3D"/>
    <w:rsid w:val="004B4ED8"/>
    <w:rsid w:val="004B5115"/>
    <w:rsid w:val="004B5E6C"/>
    <w:rsid w:val="004B6B6C"/>
    <w:rsid w:val="004B76FC"/>
    <w:rsid w:val="004B7923"/>
    <w:rsid w:val="004C020F"/>
    <w:rsid w:val="004C1C93"/>
    <w:rsid w:val="004C2474"/>
    <w:rsid w:val="004C27AA"/>
    <w:rsid w:val="004C3F4C"/>
    <w:rsid w:val="004C4D46"/>
    <w:rsid w:val="004C5596"/>
    <w:rsid w:val="004C56FD"/>
    <w:rsid w:val="004C623E"/>
    <w:rsid w:val="004C6619"/>
    <w:rsid w:val="004C6715"/>
    <w:rsid w:val="004C6A44"/>
    <w:rsid w:val="004C7222"/>
    <w:rsid w:val="004C74A4"/>
    <w:rsid w:val="004D04C4"/>
    <w:rsid w:val="004D05D2"/>
    <w:rsid w:val="004D07F4"/>
    <w:rsid w:val="004D0C3C"/>
    <w:rsid w:val="004D33DD"/>
    <w:rsid w:val="004D4641"/>
    <w:rsid w:val="004D5CA1"/>
    <w:rsid w:val="004D5E64"/>
    <w:rsid w:val="004D64BB"/>
    <w:rsid w:val="004D6BB6"/>
    <w:rsid w:val="004D6C22"/>
    <w:rsid w:val="004D74C2"/>
    <w:rsid w:val="004D7D79"/>
    <w:rsid w:val="004E0400"/>
    <w:rsid w:val="004E05DD"/>
    <w:rsid w:val="004E12B0"/>
    <w:rsid w:val="004E2A56"/>
    <w:rsid w:val="004E518B"/>
    <w:rsid w:val="004E5FD5"/>
    <w:rsid w:val="004E6298"/>
    <w:rsid w:val="004E62D9"/>
    <w:rsid w:val="004E6864"/>
    <w:rsid w:val="004E70C2"/>
    <w:rsid w:val="004E7363"/>
    <w:rsid w:val="004F08B2"/>
    <w:rsid w:val="004F0B30"/>
    <w:rsid w:val="004F0F6C"/>
    <w:rsid w:val="004F2226"/>
    <w:rsid w:val="004F252A"/>
    <w:rsid w:val="004F33D5"/>
    <w:rsid w:val="004F4364"/>
    <w:rsid w:val="004F7E4E"/>
    <w:rsid w:val="00500206"/>
    <w:rsid w:val="00500BC0"/>
    <w:rsid w:val="00501EED"/>
    <w:rsid w:val="00502355"/>
    <w:rsid w:val="00502DB1"/>
    <w:rsid w:val="00503C44"/>
    <w:rsid w:val="00503F75"/>
    <w:rsid w:val="005041CB"/>
    <w:rsid w:val="005046CB"/>
    <w:rsid w:val="0050493C"/>
    <w:rsid w:val="00504DB3"/>
    <w:rsid w:val="00505EF9"/>
    <w:rsid w:val="0050673A"/>
    <w:rsid w:val="0050758B"/>
    <w:rsid w:val="00507DF5"/>
    <w:rsid w:val="0051003C"/>
    <w:rsid w:val="00510B88"/>
    <w:rsid w:val="0051208E"/>
    <w:rsid w:val="00512781"/>
    <w:rsid w:val="00513299"/>
    <w:rsid w:val="0051401B"/>
    <w:rsid w:val="00515B32"/>
    <w:rsid w:val="005168B7"/>
    <w:rsid w:val="00517784"/>
    <w:rsid w:val="00517D1B"/>
    <w:rsid w:val="00520A79"/>
    <w:rsid w:val="0052190D"/>
    <w:rsid w:val="00521C36"/>
    <w:rsid w:val="00522049"/>
    <w:rsid w:val="005223A0"/>
    <w:rsid w:val="00522447"/>
    <w:rsid w:val="005224B8"/>
    <w:rsid w:val="005228E9"/>
    <w:rsid w:val="005237DC"/>
    <w:rsid w:val="00523CEB"/>
    <w:rsid w:val="0052414F"/>
    <w:rsid w:val="0052426D"/>
    <w:rsid w:val="0053091E"/>
    <w:rsid w:val="0053099E"/>
    <w:rsid w:val="00531332"/>
    <w:rsid w:val="005319CA"/>
    <w:rsid w:val="00531C2C"/>
    <w:rsid w:val="005321DB"/>
    <w:rsid w:val="00533293"/>
    <w:rsid w:val="00533819"/>
    <w:rsid w:val="00533B80"/>
    <w:rsid w:val="00533D0B"/>
    <w:rsid w:val="00533D3A"/>
    <w:rsid w:val="005344EF"/>
    <w:rsid w:val="00534FD9"/>
    <w:rsid w:val="0053529F"/>
    <w:rsid w:val="005353F1"/>
    <w:rsid w:val="00536A35"/>
    <w:rsid w:val="00537C90"/>
    <w:rsid w:val="00537C95"/>
    <w:rsid w:val="00540B91"/>
    <w:rsid w:val="00540F0E"/>
    <w:rsid w:val="00541B25"/>
    <w:rsid w:val="005420E9"/>
    <w:rsid w:val="00543870"/>
    <w:rsid w:val="00543F33"/>
    <w:rsid w:val="00544529"/>
    <w:rsid w:val="00544ABC"/>
    <w:rsid w:val="0054596B"/>
    <w:rsid w:val="00545C9B"/>
    <w:rsid w:val="00545D61"/>
    <w:rsid w:val="00545F3D"/>
    <w:rsid w:val="005476DC"/>
    <w:rsid w:val="005477DE"/>
    <w:rsid w:val="00550C50"/>
    <w:rsid w:val="00551948"/>
    <w:rsid w:val="005519B1"/>
    <w:rsid w:val="00551C76"/>
    <w:rsid w:val="005529E3"/>
    <w:rsid w:val="00553639"/>
    <w:rsid w:val="00554E0C"/>
    <w:rsid w:val="00556EA6"/>
    <w:rsid w:val="005573BC"/>
    <w:rsid w:val="005611CD"/>
    <w:rsid w:val="005611EC"/>
    <w:rsid w:val="00561624"/>
    <w:rsid w:val="00561753"/>
    <w:rsid w:val="00562AD4"/>
    <w:rsid w:val="00562ECC"/>
    <w:rsid w:val="00563389"/>
    <w:rsid w:val="0056484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F3A"/>
    <w:rsid w:val="00581342"/>
    <w:rsid w:val="005867C3"/>
    <w:rsid w:val="00586934"/>
    <w:rsid w:val="00586C58"/>
    <w:rsid w:val="00587EF1"/>
    <w:rsid w:val="00590467"/>
    <w:rsid w:val="00590F25"/>
    <w:rsid w:val="00591009"/>
    <w:rsid w:val="00592A28"/>
    <w:rsid w:val="00593439"/>
    <w:rsid w:val="005977B2"/>
    <w:rsid w:val="005A0649"/>
    <w:rsid w:val="005A0BB2"/>
    <w:rsid w:val="005A0D97"/>
    <w:rsid w:val="005A2B28"/>
    <w:rsid w:val="005A3257"/>
    <w:rsid w:val="005A349B"/>
    <w:rsid w:val="005A3627"/>
    <w:rsid w:val="005A373A"/>
    <w:rsid w:val="005A3997"/>
    <w:rsid w:val="005A3E72"/>
    <w:rsid w:val="005A49DE"/>
    <w:rsid w:val="005A6088"/>
    <w:rsid w:val="005B0F29"/>
    <w:rsid w:val="005B1CB4"/>
    <w:rsid w:val="005B1FD5"/>
    <w:rsid w:val="005B3105"/>
    <w:rsid w:val="005B43E3"/>
    <w:rsid w:val="005B4D37"/>
    <w:rsid w:val="005B528A"/>
    <w:rsid w:val="005B5859"/>
    <w:rsid w:val="005B5CDB"/>
    <w:rsid w:val="005B64BF"/>
    <w:rsid w:val="005B7385"/>
    <w:rsid w:val="005B7B23"/>
    <w:rsid w:val="005C087A"/>
    <w:rsid w:val="005C1479"/>
    <w:rsid w:val="005C1AAC"/>
    <w:rsid w:val="005C28C5"/>
    <w:rsid w:val="005C3D69"/>
    <w:rsid w:val="005C4465"/>
    <w:rsid w:val="005C49B2"/>
    <w:rsid w:val="005C4D88"/>
    <w:rsid w:val="005C6A6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7ED"/>
    <w:rsid w:val="005E3F74"/>
    <w:rsid w:val="005E4B67"/>
    <w:rsid w:val="005E53EF"/>
    <w:rsid w:val="005E55A7"/>
    <w:rsid w:val="005E6DA4"/>
    <w:rsid w:val="005F0287"/>
    <w:rsid w:val="005F04F0"/>
    <w:rsid w:val="005F1158"/>
    <w:rsid w:val="005F1561"/>
    <w:rsid w:val="005F16BC"/>
    <w:rsid w:val="005F3BD6"/>
    <w:rsid w:val="005F4D4A"/>
    <w:rsid w:val="005F50B1"/>
    <w:rsid w:val="005F57D7"/>
    <w:rsid w:val="005F5959"/>
    <w:rsid w:val="005F6620"/>
    <w:rsid w:val="005F71F1"/>
    <w:rsid w:val="005F77F6"/>
    <w:rsid w:val="006000D0"/>
    <w:rsid w:val="006009BD"/>
    <w:rsid w:val="006016E4"/>
    <w:rsid w:val="00603092"/>
    <w:rsid w:val="0060328C"/>
    <w:rsid w:val="00603CF8"/>
    <w:rsid w:val="0060413E"/>
    <w:rsid w:val="006056AC"/>
    <w:rsid w:val="00607056"/>
    <w:rsid w:val="00607A2C"/>
    <w:rsid w:val="006111C6"/>
    <w:rsid w:val="0061122E"/>
    <w:rsid w:val="006112EF"/>
    <w:rsid w:val="006121CB"/>
    <w:rsid w:val="00612300"/>
    <w:rsid w:val="00612801"/>
    <w:rsid w:val="00612E33"/>
    <w:rsid w:val="00613F08"/>
    <w:rsid w:val="00614ECB"/>
    <w:rsid w:val="00615E65"/>
    <w:rsid w:val="00616390"/>
    <w:rsid w:val="00616629"/>
    <w:rsid w:val="00616A7E"/>
    <w:rsid w:val="00617929"/>
    <w:rsid w:val="00620109"/>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506B"/>
    <w:rsid w:val="0063582E"/>
    <w:rsid w:val="006358A8"/>
    <w:rsid w:val="00635D0E"/>
    <w:rsid w:val="006377A0"/>
    <w:rsid w:val="00637A64"/>
    <w:rsid w:val="00637BD0"/>
    <w:rsid w:val="00640E59"/>
    <w:rsid w:val="0064174E"/>
    <w:rsid w:val="006420B6"/>
    <w:rsid w:val="006423EA"/>
    <w:rsid w:val="006426A5"/>
    <w:rsid w:val="006430B5"/>
    <w:rsid w:val="00643EEC"/>
    <w:rsid w:val="006440A7"/>
    <w:rsid w:val="00645B90"/>
    <w:rsid w:val="00646752"/>
    <w:rsid w:val="00647629"/>
    <w:rsid w:val="00650012"/>
    <w:rsid w:val="006502E8"/>
    <w:rsid w:val="00652CEA"/>
    <w:rsid w:val="006550EE"/>
    <w:rsid w:val="006555D3"/>
    <w:rsid w:val="006572E6"/>
    <w:rsid w:val="00657432"/>
    <w:rsid w:val="00657D62"/>
    <w:rsid w:val="00657D82"/>
    <w:rsid w:val="00660646"/>
    <w:rsid w:val="00660ECC"/>
    <w:rsid w:val="00661F8E"/>
    <w:rsid w:val="006621E5"/>
    <w:rsid w:val="006622A9"/>
    <w:rsid w:val="00662715"/>
    <w:rsid w:val="0066313B"/>
    <w:rsid w:val="00663591"/>
    <w:rsid w:val="00663AF3"/>
    <w:rsid w:val="00663DE8"/>
    <w:rsid w:val="00664849"/>
    <w:rsid w:val="00665F9F"/>
    <w:rsid w:val="00667AAB"/>
    <w:rsid w:val="0067132C"/>
    <w:rsid w:val="00671489"/>
    <w:rsid w:val="00671B7F"/>
    <w:rsid w:val="00672DC3"/>
    <w:rsid w:val="00673AE1"/>
    <w:rsid w:val="00673C1E"/>
    <w:rsid w:val="0067404C"/>
    <w:rsid w:val="0067418A"/>
    <w:rsid w:val="00674BCA"/>
    <w:rsid w:val="00674E56"/>
    <w:rsid w:val="00675388"/>
    <w:rsid w:val="006753DD"/>
    <w:rsid w:val="0067587C"/>
    <w:rsid w:val="00675DB0"/>
    <w:rsid w:val="0067779E"/>
    <w:rsid w:val="00680917"/>
    <w:rsid w:val="00681087"/>
    <w:rsid w:val="00681D8A"/>
    <w:rsid w:val="006823D7"/>
    <w:rsid w:val="00683A8E"/>
    <w:rsid w:val="00683B4F"/>
    <w:rsid w:val="00684302"/>
    <w:rsid w:val="00684817"/>
    <w:rsid w:val="00684D2A"/>
    <w:rsid w:val="006854B8"/>
    <w:rsid w:val="00685EC6"/>
    <w:rsid w:val="00686078"/>
    <w:rsid w:val="00686443"/>
    <w:rsid w:val="00686EA7"/>
    <w:rsid w:val="006927C7"/>
    <w:rsid w:val="006928D9"/>
    <w:rsid w:val="00692CC9"/>
    <w:rsid w:val="00692CF7"/>
    <w:rsid w:val="006940BF"/>
    <w:rsid w:val="0069513E"/>
    <w:rsid w:val="0069576C"/>
    <w:rsid w:val="00695F36"/>
    <w:rsid w:val="0069677D"/>
    <w:rsid w:val="00696FF1"/>
    <w:rsid w:val="00697284"/>
    <w:rsid w:val="0069794E"/>
    <w:rsid w:val="006A017C"/>
    <w:rsid w:val="006A0C29"/>
    <w:rsid w:val="006A2267"/>
    <w:rsid w:val="006A276C"/>
    <w:rsid w:val="006A2CE6"/>
    <w:rsid w:val="006A305E"/>
    <w:rsid w:val="006A31C4"/>
    <w:rsid w:val="006A35D5"/>
    <w:rsid w:val="006A566B"/>
    <w:rsid w:val="006A5F7B"/>
    <w:rsid w:val="006A626A"/>
    <w:rsid w:val="006A7402"/>
    <w:rsid w:val="006A7E80"/>
    <w:rsid w:val="006B1251"/>
    <w:rsid w:val="006B20FA"/>
    <w:rsid w:val="006B21E0"/>
    <w:rsid w:val="006B372C"/>
    <w:rsid w:val="006B49F8"/>
    <w:rsid w:val="006B5BDE"/>
    <w:rsid w:val="006B6DD7"/>
    <w:rsid w:val="006B720A"/>
    <w:rsid w:val="006B7BB9"/>
    <w:rsid w:val="006C0D6A"/>
    <w:rsid w:val="006C0F55"/>
    <w:rsid w:val="006C1F29"/>
    <w:rsid w:val="006C1F92"/>
    <w:rsid w:val="006C29BC"/>
    <w:rsid w:val="006C40AF"/>
    <w:rsid w:val="006C560E"/>
    <w:rsid w:val="006C586B"/>
    <w:rsid w:val="006C68DF"/>
    <w:rsid w:val="006D0337"/>
    <w:rsid w:val="006D0485"/>
    <w:rsid w:val="006D0A51"/>
    <w:rsid w:val="006D0BA2"/>
    <w:rsid w:val="006D0D02"/>
    <w:rsid w:val="006D0F02"/>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8C8"/>
    <w:rsid w:val="006F1CAC"/>
    <w:rsid w:val="006F3069"/>
    <w:rsid w:val="006F58D2"/>
    <w:rsid w:val="006F60C5"/>
    <w:rsid w:val="006F6150"/>
    <w:rsid w:val="006F676B"/>
    <w:rsid w:val="006F6C0E"/>
    <w:rsid w:val="006F73F0"/>
    <w:rsid w:val="007005C1"/>
    <w:rsid w:val="00700782"/>
    <w:rsid w:val="00701653"/>
    <w:rsid w:val="00701B4A"/>
    <w:rsid w:val="007022B4"/>
    <w:rsid w:val="007023AA"/>
    <w:rsid w:val="007023C1"/>
    <w:rsid w:val="007027B1"/>
    <w:rsid w:val="007032A3"/>
    <w:rsid w:val="0070440E"/>
    <w:rsid w:val="00704E3A"/>
    <w:rsid w:val="00706043"/>
    <w:rsid w:val="00706107"/>
    <w:rsid w:val="007075B6"/>
    <w:rsid w:val="00707D92"/>
    <w:rsid w:val="00707DFF"/>
    <w:rsid w:val="00710FCA"/>
    <w:rsid w:val="00711909"/>
    <w:rsid w:val="00711BFC"/>
    <w:rsid w:val="0071356B"/>
    <w:rsid w:val="007142F7"/>
    <w:rsid w:val="00715F5A"/>
    <w:rsid w:val="00716456"/>
    <w:rsid w:val="00716C5C"/>
    <w:rsid w:val="007172BD"/>
    <w:rsid w:val="00720F4F"/>
    <w:rsid w:val="00721AD3"/>
    <w:rsid w:val="007228D0"/>
    <w:rsid w:val="00722AAF"/>
    <w:rsid w:val="00722ACD"/>
    <w:rsid w:val="0072344B"/>
    <w:rsid w:val="0072371F"/>
    <w:rsid w:val="00724983"/>
    <w:rsid w:val="00725045"/>
    <w:rsid w:val="00726B21"/>
    <w:rsid w:val="00726C7A"/>
    <w:rsid w:val="007317B3"/>
    <w:rsid w:val="00731E46"/>
    <w:rsid w:val="00731FAC"/>
    <w:rsid w:val="00732114"/>
    <w:rsid w:val="00732F27"/>
    <w:rsid w:val="0073329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7310"/>
    <w:rsid w:val="00747696"/>
    <w:rsid w:val="0075001C"/>
    <w:rsid w:val="00752051"/>
    <w:rsid w:val="00752484"/>
    <w:rsid w:val="00752D90"/>
    <w:rsid w:val="00753271"/>
    <w:rsid w:val="00753E41"/>
    <w:rsid w:val="007548E0"/>
    <w:rsid w:val="00754A91"/>
    <w:rsid w:val="00754C5A"/>
    <w:rsid w:val="00755982"/>
    <w:rsid w:val="0075727D"/>
    <w:rsid w:val="00760ED7"/>
    <w:rsid w:val="00761B36"/>
    <w:rsid w:val="00761D8B"/>
    <w:rsid w:val="0076246C"/>
    <w:rsid w:val="007626FB"/>
    <w:rsid w:val="00764FE1"/>
    <w:rsid w:val="007657CA"/>
    <w:rsid w:val="00765DC7"/>
    <w:rsid w:val="00767C5A"/>
    <w:rsid w:val="007711E2"/>
    <w:rsid w:val="00771F97"/>
    <w:rsid w:val="007726E4"/>
    <w:rsid w:val="00772E65"/>
    <w:rsid w:val="00772F3A"/>
    <w:rsid w:val="007737D7"/>
    <w:rsid w:val="00773B8C"/>
    <w:rsid w:val="00775DBE"/>
    <w:rsid w:val="00775ECE"/>
    <w:rsid w:val="007763A9"/>
    <w:rsid w:val="00776635"/>
    <w:rsid w:val="007768D1"/>
    <w:rsid w:val="00776C73"/>
    <w:rsid w:val="00777453"/>
    <w:rsid w:val="00781AC3"/>
    <w:rsid w:val="00781CF9"/>
    <w:rsid w:val="007820F2"/>
    <w:rsid w:val="007821AD"/>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BF2"/>
    <w:rsid w:val="0079783A"/>
    <w:rsid w:val="00797E3D"/>
    <w:rsid w:val="007A173A"/>
    <w:rsid w:val="007A31CD"/>
    <w:rsid w:val="007A3744"/>
    <w:rsid w:val="007A48D6"/>
    <w:rsid w:val="007A4971"/>
    <w:rsid w:val="007A523D"/>
    <w:rsid w:val="007A548E"/>
    <w:rsid w:val="007A7104"/>
    <w:rsid w:val="007A7658"/>
    <w:rsid w:val="007A7DA4"/>
    <w:rsid w:val="007B14C0"/>
    <w:rsid w:val="007B1575"/>
    <w:rsid w:val="007B1CD7"/>
    <w:rsid w:val="007B2578"/>
    <w:rsid w:val="007B2AA6"/>
    <w:rsid w:val="007B2B6F"/>
    <w:rsid w:val="007B309E"/>
    <w:rsid w:val="007B34B6"/>
    <w:rsid w:val="007B4BB6"/>
    <w:rsid w:val="007B5C00"/>
    <w:rsid w:val="007B7854"/>
    <w:rsid w:val="007C0E43"/>
    <w:rsid w:val="007C291C"/>
    <w:rsid w:val="007C3F3D"/>
    <w:rsid w:val="007C48BE"/>
    <w:rsid w:val="007C52E9"/>
    <w:rsid w:val="007C557A"/>
    <w:rsid w:val="007C6BE0"/>
    <w:rsid w:val="007C6CD6"/>
    <w:rsid w:val="007C710C"/>
    <w:rsid w:val="007C778E"/>
    <w:rsid w:val="007C7B07"/>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DE4"/>
    <w:rsid w:val="007E304E"/>
    <w:rsid w:val="007E338C"/>
    <w:rsid w:val="007E41C5"/>
    <w:rsid w:val="007E4306"/>
    <w:rsid w:val="007E469E"/>
    <w:rsid w:val="007E4C06"/>
    <w:rsid w:val="007E4C40"/>
    <w:rsid w:val="007E5406"/>
    <w:rsid w:val="007E5736"/>
    <w:rsid w:val="007E678F"/>
    <w:rsid w:val="007E68AA"/>
    <w:rsid w:val="007E7165"/>
    <w:rsid w:val="007E7B82"/>
    <w:rsid w:val="007F0564"/>
    <w:rsid w:val="007F2268"/>
    <w:rsid w:val="007F3024"/>
    <w:rsid w:val="007F31A0"/>
    <w:rsid w:val="007F324B"/>
    <w:rsid w:val="007F3679"/>
    <w:rsid w:val="007F3783"/>
    <w:rsid w:val="007F43F6"/>
    <w:rsid w:val="007F6385"/>
    <w:rsid w:val="00802100"/>
    <w:rsid w:val="00802FAE"/>
    <w:rsid w:val="00803087"/>
    <w:rsid w:val="008032A8"/>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7B"/>
    <w:rsid w:val="00821EDF"/>
    <w:rsid w:val="00822844"/>
    <w:rsid w:val="00823289"/>
    <w:rsid w:val="00823E97"/>
    <w:rsid w:val="008242CF"/>
    <w:rsid w:val="00824554"/>
    <w:rsid w:val="008246CF"/>
    <w:rsid w:val="008249E5"/>
    <w:rsid w:val="00824D6F"/>
    <w:rsid w:val="008251F3"/>
    <w:rsid w:val="00825A85"/>
    <w:rsid w:val="0082611A"/>
    <w:rsid w:val="008272D8"/>
    <w:rsid w:val="0083030E"/>
    <w:rsid w:val="008310FB"/>
    <w:rsid w:val="0083127D"/>
    <w:rsid w:val="008318CC"/>
    <w:rsid w:val="00832E97"/>
    <w:rsid w:val="00833216"/>
    <w:rsid w:val="008336BD"/>
    <w:rsid w:val="00833A56"/>
    <w:rsid w:val="00833E80"/>
    <w:rsid w:val="00836009"/>
    <w:rsid w:val="00836AAF"/>
    <w:rsid w:val="008371B2"/>
    <w:rsid w:val="00837B79"/>
    <w:rsid w:val="00837C9D"/>
    <w:rsid w:val="00837D00"/>
    <w:rsid w:val="0084017C"/>
    <w:rsid w:val="008412DA"/>
    <w:rsid w:val="00842FFD"/>
    <w:rsid w:val="008432BC"/>
    <w:rsid w:val="00843429"/>
    <w:rsid w:val="008434A1"/>
    <w:rsid w:val="00843986"/>
    <w:rsid w:val="008439EE"/>
    <w:rsid w:val="00843BE2"/>
    <w:rsid w:val="00843FD5"/>
    <w:rsid w:val="00843FEA"/>
    <w:rsid w:val="00844067"/>
    <w:rsid w:val="00844BB3"/>
    <w:rsid w:val="00845064"/>
    <w:rsid w:val="00845218"/>
    <w:rsid w:val="008455ED"/>
    <w:rsid w:val="008472C5"/>
    <w:rsid w:val="00847CED"/>
    <w:rsid w:val="00850267"/>
    <w:rsid w:val="00850420"/>
    <w:rsid w:val="008507A6"/>
    <w:rsid w:val="00850C78"/>
    <w:rsid w:val="00851FE5"/>
    <w:rsid w:val="008523A3"/>
    <w:rsid w:val="008529A5"/>
    <w:rsid w:val="00853DF2"/>
    <w:rsid w:val="008542F1"/>
    <w:rsid w:val="00855027"/>
    <w:rsid w:val="00856390"/>
    <w:rsid w:val="008564D5"/>
    <w:rsid w:val="0085718F"/>
    <w:rsid w:val="00857E25"/>
    <w:rsid w:val="00860A90"/>
    <w:rsid w:val="008628B6"/>
    <w:rsid w:val="00862A3F"/>
    <w:rsid w:val="008630DD"/>
    <w:rsid w:val="0086362C"/>
    <w:rsid w:val="00863E03"/>
    <w:rsid w:val="00864564"/>
    <w:rsid w:val="00865911"/>
    <w:rsid w:val="00866EDB"/>
    <w:rsid w:val="00867894"/>
    <w:rsid w:val="0087107E"/>
    <w:rsid w:val="008717A2"/>
    <w:rsid w:val="00871D76"/>
    <w:rsid w:val="00872365"/>
    <w:rsid w:val="00872A8B"/>
    <w:rsid w:val="0087354D"/>
    <w:rsid w:val="00873EC1"/>
    <w:rsid w:val="008768A5"/>
    <w:rsid w:val="00877F69"/>
    <w:rsid w:val="008808EF"/>
    <w:rsid w:val="008825D4"/>
    <w:rsid w:val="00883099"/>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C38"/>
    <w:rsid w:val="008A0460"/>
    <w:rsid w:val="008A1080"/>
    <w:rsid w:val="008A222B"/>
    <w:rsid w:val="008A2CD9"/>
    <w:rsid w:val="008A3CBE"/>
    <w:rsid w:val="008A451F"/>
    <w:rsid w:val="008A467D"/>
    <w:rsid w:val="008A5E3D"/>
    <w:rsid w:val="008A62BA"/>
    <w:rsid w:val="008A69F7"/>
    <w:rsid w:val="008A74B4"/>
    <w:rsid w:val="008B010B"/>
    <w:rsid w:val="008B0389"/>
    <w:rsid w:val="008B1037"/>
    <w:rsid w:val="008B1747"/>
    <w:rsid w:val="008B185E"/>
    <w:rsid w:val="008B36AC"/>
    <w:rsid w:val="008B4A24"/>
    <w:rsid w:val="008B4C44"/>
    <w:rsid w:val="008B5852"/>
    <w:rsid w:val="008B5BA3"/>
    <w:rsid w:val="008B60BF"/>
    <w:rsid w:val="008B6F60"/>
    <w:rsid w:val="008C0F3D"/>
    <w:rsid w:val="008C2856"/>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36C8"/>
    <w:rsid w:val="008D3E9B"/>
    <w:rsid w:val="008D3EB2"/>
    <w:rsid w:val="008D3EC8"/>
    <w:rsid w:val="008D4965"/>
    <w:rsid w:val="008D62A2"/>
    <w:rsid w:val="008E0D33"/>
    <w:rsid w:val="008E1144"/>
    <w:rsid w:val="008E14C5"/>
    <w:rsid w:val="008E2620"/>
    <w:rsid w:val="008E284D"/>
    <w:rsid w:val="008E32BD"/>
    <w:rsid w:val="008E35A2"/>
    <w:rsid w:val="008E3DD4"/>
    <w:rsid w:val="008E41CC"/>
    <w:rsid w:val="008E4288"/>
    <w:rsid w:val="008E473B"/>
    <w:rsid w:val="008E50AF"/>
    <w:rsid w:val="008E6316"/>
    <w:rsid w:val="008E6445"/>
    <w:rsid w:val="008E6465"/>
    <w:rsid w:val="008E66D4"/>
    <w:rsid w:val="008F0E09"/>
    <w:rsid w:val="008F2119"/>
    <w:rsid w:val="008F2862"/>
    <w:rsid w:val="008F3C6D"/>
    <w:rsid w:val="008F3F77"/>
    <w:rsid w:val="008F40B9"/>
    <w:rsid w:val="008F4615"/>
    <w:rsid w:val="008F7DE0"/>
    <w:rsid w:val="008F7E1D"/>
    <w:rsid w:val="0090047B"/>
    <w:rsid w:val="00900D7B"/>
    <w:rsid w:val="00900F16"/>
    <w:rsid w:val="00901595"/>
    <w:rsid w:val="0090199E"/>
    <w:rsid w:val="00903FFD"/>
    <w:rsid w:val="009043DA"/>
    <w:rsid w:val="009050F9"/>
    <w:rsid w:val="00905201"/>
    <w:rsid w:val="00905C43"/>
    <w:rsid w:val="009061D9"/>
    <w:rsid w:val="009074FA"/>
    <w:rsid w:val="00907C5A"/>
    <w:rsid w:val="0091013E"/>
    <w:rsid w:val="009106B7"/>
    <w:rsid w:val="00910ED9"/>
    <w:rsid w:val="00911686"/>
    <w:rsid w:val="00911B95"/>
    <w:rsid w:val="00912CD0"/>
    <w:rsid w:val="009131EA"/>
    <w:rsid w:val="00914E1F"/>
    <w:rsid w:val="00914E6F"/>
    <w:rsid w:val="009159EF"/>
    <w:rsid w:val="00915E0C"/>
    <w:rsid w:val="0091631C"/>
    <w:rsid w:val="00916C8C"/>
    <w:rsid w:val="00916FBA"/>
    <w:rsid w:val="009177D2"/>
    <w:rsid w:val="00917B6E"/>
    <w:rsid w:val="00920595"/>
    <w:rsid w:val="00920ACF"/>
    <w:rsid w:val="00921EB1"/>
    <w:rsid w:val="00923253"/>
    <w:rsid w:val="00924329"/>
    <w:rsid w:val="009247F9"/>
    <w:rsid w:val="009256FD"/>
    <w:rsid w:val="00925C53"/>
    <w:rsid w:val="00926019"/>
    <w:rsid w:val="0092685C"/>
    <w:rsid w:val="009269AD"/>
    <w:rsid w:val="00930479"/>
    <w:rsid w:val="00930B7C"/>
    <w:rsid w:val="00930F57"/>
    <w:rsid w:val="009319B4"/>
    <w:rsid w:val="00933963"/>
    <w:rsid w:val="00933C1D"/>
    <w:rsid w:val="00934BE5"/>
    <w:rsid w:val="00934DDF"/>
    <w:rsid w:val="009356A3"/>
    <w:rsid w:val="00935D74"/>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ECD"/>
    <w:rsid w:val="00951358"/>
    <w:rsid w:val="00951641"/>
    <w:rsid w:val="00951EBE"/>
    <w:rsid w:val="00953EBB"/>
    <w:rsid w:val="00954209"/>
    <w:rsid w:val="0095420F"/>
    <w:rsid w:val="00955B08"/>
    <w:rsid w:val="00955F61"/>
    <w:rsid w:val="009568F8"/>
    <w:rsid w:val="00956CD8"/>
    <w:rsid w:val="00957F38"/>
    <w:rsid w:val="00960778"/>
    <w:rsid w:val="009611E3"/>
    <w:rsid w:val="00961AFC"/>
    <w:rsid w:val="009627C0"/>
    <w:rsid w:val="00962DA7"/>
    <w:rsid w:val="00963A15"/>
    <w:rsid w:val="00964F88"/>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7C0"/>
    <w:rsid w:val="00973929"/>
    <w:rsid w:val="00974D72"/>
    <w:rsid w:val="00975C2A"/>
    <w:rsid w:val="00975DD6"/>
    <w:rsid w:val="0097604E"/>
    <w:rsid w:val="009767FE"/>
    <w:rsid w:val="00976C6D"/>
    <w:rsid w:val="00977EC1"/>
    <w:rsid w:val="00981126"/>
    <w:rsid w:val="00981286"/>
    <w:rsid w:val="00981301"/>
    <w:rsid w:val="00981ADE"/>
    <w:rsid w:val="00982440"/>
    <w:rsid w:val="009828E4"/>
    <w:rsid w:val="009829C6"/>
    <w:rsid w:val="0098338F"/>
    <w:rsid w:val="00983714"/>
    <w:rsid w:val="00984E88"/>
    <w:rsid w:val="00985101"/>
    <w:rsid w:val="00985AA7"/>
    <w:rsid w:val="009867E6"/>
    <w:rsid w:val="00990900"/>
    <w:rsid w:val="00990949"/>
    <w:rsid w:val="00991D21"/>
    <w:rsid w:val="009921E6"/>
    <w:rsid w:val="0099260A"/>
    <w:rsid w:val="009929E6"/>
    <w:rsid w:val="009930A0"/>
    <w:rsid w:val="00993C18"/>
    <w:rsid w:val="0099526D"/>
    <w:rsid w:val="00996453"/>
    <w:rsid w:val="00996BE7"/>
    <w:rsid w:val="00996CB3"/>
    <w:rsid w:val="00996F75"/>
    <w:rsid w:val="0099706A"/>
    <w:rsid w:val="00997B8B"/>
    <w:rsid w:val="009A05BD"/>
    <w:rsid w:val="009A0B6E"/>
    <w:rsid w:val="009A26C3"/>
    <w:rsid w:val="009A2C6B"/>
    <w:rsid w:val="009A30A0"/>
    <w:rsid w:val="009A31FF"/>
    <w:rsid w:val="009A373C"/>
    <w:rsid w:val="009A37FB"/>
    <w:rsid w:val="009A3B81"/>
    <w:rsid w:val="009A3DCE"/>
    <w:rsid w:val="009A3F8A"/>
    <w:rsid w:val="009A4A7B"/>
    <w:rsid w:val="009A4A81"/>
    <w:rsid w:val="009A5565"/>
    <w:rsid w:val="009A7563"/>
    <w:rsid w:val="009A781F"/>
    <w:rsid w:val="009B0F8E"/>
    <w:rsid w:val="009B1BD7"/>
    <w:rsid w:val="009B2083"/>
    <w:rsid w:val="009B2165"/>
    <w:rsid w:val="009B2B66"/>
    <w:rsid w:val="009B2F58"/>
    <w:rsid w:val="009B3502"/>
    <w:rsid w:val="009B4F0E"/>
    <w:rsid w:val="009B5B78"/>
    <w:rsid w:val="009B6440"/>
    <w:rsid w:val="009B65A2"/>
    <w:rsid w:val="009B7FF4"/>
    <w:rsid w:val="009C04CD"/>
    <w:rsid w:val="009C1841"/>
    <w:rsid w:val="009C3A3A"/>
    <w:rsid w:val="009C411B"/>
    <w:rsid w:val="009C432F"/>
    <w:rsid w:val="009C4CCC"/>
    <w:rsid w:val="009C4F73"/>
    <w:rsid w:val="009C4FF9"/>
    <w:rsid w:val="009C60C6"/>
    <w:rsid w:val="009C6A2B"/>
    <w:rsid w:val="009D0504"/>
    <w:rsid w:val="009D060F"/>
    <w:rsid w:val="009D106A"/>
    <w:rsid w:val="009D1757"/>
    <w:rsid w:val="009D3472"/>
    <w:rsid w:val="009D3646"/>
    <w:rsid w:val="009D436C"/>
    <w:rsid w:val="009D445F"/>
    <w:rsid w:val="009D506A"/>
    <w:rsid w:val="009D7053"/>
    <w:rsid w:val="009E01BB"/>
    <w:rsid w:val="009E0804"/>
    <w:rsid w:val="009E2BB3"/>
    <w:rsid w:val="009E4E0D"/>
    <w:rsid w:val="009E54D8"/>
    <w:rsid w:val="009E55CD"/>
    <w:rsid w:val="009E6BEC"/>
    <w:rsid w:val="009E6E9E"/>
    <w:rsid w:val="009E7E72"/>
    <w:rsid w:val="009F04C7"/>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D16"/>
    <w:rsid w:val="00A10FE0"/>
    <w:rsid w:val="00A11010"/>
    <w:rsid w:val="00A1111E"/>
    <w:rsid w:val="00A11AEA"/>
    <w:rsid w:val="00A120B0"/>
    <w:rsid w:val="00A12481"/>
    <w:rsid w:val="00A129B5"/>
    <w:rsid w:val="00A12E38"/>
    <w:rsid w:val="00A13938"/>
    <w:rsid w:val="00A13BD2"/>
    <w:rsid w:val="00A15602"/>
    <w:rsid w:val="00A159F0"/>
    <w:rsid w:val="00A15BDA"/>
    <w:rsid w:val="00A15E85"/>
    <w:rsid w:val="00A16228"/>
    <w:rsid w:val="00A1759B"/>
    <w:rsid w:val="00A17BDA"/>
    <w:rsid w:val="00A208B0"/>
    <w:rsid w:val="00A22592"/>
    <w:rsid w:val="00A22FEB"/>
    <w:rsid w:val="00A23C4B"/>
    <w:rsid w:val="00A242C6"/>
    <w:rsid w:val="00A244E9"/>
    <w:rsid w:val="00A265AD"/>
    <w:rsid w:val="00A2693A"/>
    <w:rsid w:val="00A27606"/>
    <w:rsid w:val="00A303DF"/>
    <w:rsid w:val="00A324AC"/>
    <w:rsid w:val="00A327D4"/>
    <w:rsid w:val="00A338E8"/>
    <w:rsid w:val="00A341C2"/>
    <w:rsid w:val="00A34C99"/>
    <w:rsid w:val="00A35C47"/>
    <w:rsid w:val="00A40CD1"/>
    <w:rsid w:val="00A40E33"/>
    <w:rsid w:val="00A415C3"/>
    <w:rsid w:val="00A423E6"/>
    <w:rsid w:val="00A42593"/>
    <w:rsid w:val="00A42F8B"/>
    <w:rsid w:val="00A43716"/>
    <w:rsid w:val="00A453AA"/>
    <w:rsid w:val="00A46441"/>
    <w:rsid w:val="00A50440"/>
    <w:rsid w:val="00A5133D"/>
    <w:rsid w:val="00A5183F"/>
    <w:rsid w:val="00A51E38"/>
    <w:rsid w:val="00A555CE"/>
    <w:rsid w:val="00A55CF2"/>
    <w:rsid w:val="00A55FB8"/>
    <w:rsid w:val="00A5669F"/>
    <w:rsid w:val="00A56A08"/>
    <w:rsid w:val="00A577B3"/>
    <w:rsid w:val="00A57EE2"/>
    <w:rsid w:val="00A623A1"/>
    <w:rsid w:val="00A644A7"/>
    <w:rsid w:val="00A64D34"/>
    <w:rsid w:val="00A65C92"/>
    <w:rsid w:val="00A66503"/>
    <w:rsid w:val="00A665FA"/>
    <w:rsid w:val="00A6757F"/>
    <w:rsid w:val="00A70C6F"/>
    <w:rsid w:val="00A7124A"/>
    <w:rsid w:val="00A71256"/>
    <w:rsid w:val="00A7227A"/>
    <w:rsid w:val="00A7373A"/>
    <w:rsid w:val="00A74492"/>
    <w:rsid w:val="00A7452F"/>
    <w:rsid w:val="00A75577"/>
    <w:rsid w:val="00A75B72"/>
    <w:rsid w:val="00A762AA"/>
    <w:rsid w:val="00A764F2"/>
    <w:rsid w:val="00A80B06"/>
    <w:rsid w:val="00A80E1D"/>
    <w:rsid w:val="00A81271"/>
    <w:rsid w:val="00A81790"/>
    <w:rsid w:val="00A82255"/>
    <w:rsid w:val="00A827B8"/>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9A5"/>
    <w:rsid w:val="00A96DAD"/>
    <w:rsid w:val="00A97424"/>
    <w:rsid w:val="00A97770"/>
    <w:rsid w:val="00A97B6B"/>
    <w:rsid w:val="00AA038F"/>
    <w:rsid w:val="00AA05B0"/>
    <w:rsid w:val="00AA0C5D"/>
    <w:rsid w:val="00AA0D56"/>
    <w:rsid w:val="00AA1145"/>
    <w:rsid w:val="00AA145E"/>
    <w:rsid w:val="00AA19D9"/>
    <w:rsid w:val="00AA1C40"/>
    <w:rsid w:val="00AA1C8A"/>
    <w:rsid w:val="00AA2C8A"/>
    <w:rsid w:val="00AA40E5"/>
    <w:rsid w:val="00AA41C9"/>
    <w:rsid w:val="00AA502A"/>
    <w:rsid w:val="00AA5990"/>
    <w:rsid w:val="00AA5CA4"/>
    <w:rsid w:val="00AA5D96"/>
    <w:rsid w:val="00AA774A"/>
    <w:rsid w:val="00AA7F64"/>
    <w:rsid w:val="00AB16A1"/>
    <w:rsid w:val="00AB17BC"/>
    <w:rsid w:val="00AB1BBD"/>
    <w:rsid w:val="00AB270B"/>
    <w:rsid w:val="00AB3610"/>
    <w:rsid w:val="00AB4E44"/>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5F52"/>
    <w:rsid w:val="00AC6B50"/>
    <w:rsid w:val="00AC6B8C"/>
    <w:rsid w:val="00AC7A0C"/>
    <w:rsid w:val="00AC7D5A"/>
    <w:rsid w:val="00AC7ED8"/>
    <w:rsid w:val="00AD0828"/>
    <w:rsid w:val="00AD1191"/>
    <w:rsid w:val="00AD16DB"/>
    <w:rsid w:val="00AD289A"/>
    <w:rsid w:val="00AD29DB"/>
    <w:rsid w:val="00AD2C30"/>
    <w:rsid w:val="00AD2FC1"/>
    <w:rsid w:val="00AD39DB"/>
    <w:rsid w:val="00AD4367"/>
    <w:rsid w:val="00AD4B0A"/>
    <w:rsid w:val="00AD4BD9"/>
    <w:rsid w:val="00AD5069"/>
    <w:rsid w:val="00AD6BEF"/>
    <w:rsid w:val="00AD6F14"/>
    <w:rsid w:val="00AD7695"/>
    <w:rsid w:val="00AE000E"/>
    <w:rsid w:val="00AE0290"/>
    <w:rsid w:val="00AE03CC"/>
    <w:rsid w:val="00AE0B7E"/>
    <w:rsid w:val="00AE0DF0"/>
    <w:rsid w:val="00AE18B5"/>
    <w:rsid w:val="00AE1B92"/>
    <w:rsid w:val="00AE276F"/>
    <w:rsid w:val="00AE367A"/>
    <w:rsid w:val="00AE3847"/>
    <w:rsid w:val="00AE4553"/>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6589"/>
    <w:rsid w:val="00B10531"/>
    <w:rsid w:val="00B107B6"/>
    <w:rsid w:val="00B10CE1"/>
    <w:rsid w:val="00B1132E"/>
    <w:rsid w:val="00B116A9"/>
    <w:rsid w:val="00B126CF"/>
    <w:rsid w:val="00B1308B"/>
    <w:rsid w:val="00B1311E"/>
    <w:rsid w:val="00B142DE"/>
    <w:rsid w:val="00B14D05"/>
    <w:rsid w:val="00B156D9"/>
    <w:rsid w:val="00B17419"/>
    <w:rsid w:val="00B176BD"/>
    <w:rsid w:val="00B1775E"/>
    <w:rsid w:val="00B20486"/>
    <w:rsid w:val="00B21BAE"/>
    <w:rsid w:val="00B23AE2"/>
    <w:rsid w:val="00B23AF1"/>
    <w:rsid w:val="00B2526D"/>
    <w:rsid w:val="00B27B20"/>
    <w:rsid w:val="00B3047E"/>
    <w:rsid w:val="00B31278"/>
    <w:rsid w:val="00B3281F"/>
    <w:rsid w:val="00B32C1E"/>
    <w:rsid w:val="00B32D0A"/>
    <w:rsid w:val="00B32EA7"/>
    <w:rsid w:val="00B33733"/>
    <w:rsid w:val="00B337EA"/>
    <w:rsid w:val="00B35599"/>
    <w:rsid w:val="00B366C3"/>
    <w:rsid w:val="00B36A75"/>
    <w:rsid w:val="00B372F4"/>
    <w:rsid w:val="00B37566"/>
    <w:rsid w:val="00B407F1"/>
    <w:rsid w:val="00B428DD"/>
    <w:rsid w:val="00B431CA"/>
    <w:rsid w:val="00B4387B"/>
    <w:rsid w:val="00B43C62"/>
    <w:rsid w:val="00B452D6"/>
    <w:rsid w:val="00B45A3C"/>
    <w:rsid w:val="00B46B78"/>
    <w:rsid w:val="00B474C4"/>
    <w:rsid w:val="00B47648"/>
    <w:rsid w:val="00B50467"/>
    <w:rsid w:val="00B50613"/>
    <w:rsid w:val="00B517FA"/>
    <w:rsid w:val="00B52680"/>
    <w:rsid w:val="00B53DFF"/>
    <w:rsid w:val="00B547A7"/>
    <w:rsid w:val="00B54EE8"/>
    <w:rsid w:val="00B558BD"/>
    <w:rsid w:val="00B562BE"/>
    <w:rsid w:val="00B575D5"/>
    <w:rsid w:val="00B62908"/>
    <w:rsid w:val="00B64392"/>
    <w:rsid w:val="00B65991"/>
    <w:rsid w:val="00B65AC1"/>
    <w:rsid w:val="00B67697"/>
    <w:rsid w:val="00B67806"/>
    <w:rsid w:val="00B705C5"/>
    <w:rsid w:val="00B70720"/>
    <w:rsid w:val="00B70925"/>
    <w:rsid w:val="00B721B1"/>
    <w:rsid w:val="00B72AA2"/>
    <w:rsid w:val="00B739D6"/>
    <w:rsid w:val="00B744BA"/>
    <w:rsid w:val="00B753E7"/>
    <w:rsid w:val="00B77692"/>
    <w:rsid w:val="00B77EC0"/>
    <w:rsid w:val="00B77FD2"/>
    <w:rsid w:val="00B83038"/>
    <w:rsid w:val="00B845D5"/>
    <w:rsid w:val="00B84C54"/>
    <w:rsid w:val="00B85342"/>
    <w:rsid w:val="00B85808"/>
    <w:rsid w:val="00B86165"/>
    <w:rsid w:val="00B86A67"/>
    <w:rsid w:val="00B87890"/>
    <w:rsid w:val="00B87ED7"/>
    <w:rsid w:val="00B90001"/>
    <w:rsid w:val="00B9116D"/>
    <w:rsid w:val="00B91515"/>
    <w:rsid w:val="00B9162C"/>
    <w:rsid w:val="00B91DA8"/>
    <w:rsid w:val="00B949A5"/>
    <w:rsid w:val="00B95F90"/>
    <w:rsid w:val="00B96225"/>
    <w:rsid w:val="00BA1160"/>
    <w:rsid w:val="00BA1401"/>
    <w:rsid w:val="00BA16EA"/>
    <w:rsid w:val="00BA18B6"/>
    <w:rsid w:val="00BA3033"/>
    <w:rsid w:val="00BA3E05"/>
    <w:rsid w:val="00BA3EBB"/>
    <w:rsid w:val="00BA4109"/>
    <w:rsid w:val="00BA44DA"/>
    <w:rsid w:val="00BA4657"/>
    <w:rsid w:val="00BA4943"/>
    <w:rsid w:val="00BA4D3E"/>
    <w:rsid w:val="00BA56A6"/>
    <w:rsid w:val="00BA5960"/>
    <w:rsid w:val="00BA5C88"/>
    <w:rsid w:val="00BA5D2F"/>
    <w:rsid w:val="00BA6717"/>
    <w:rsid w:val="00BA671C"/>
    <w:rsid w:val="00BA7B4A"/>
    <w:rsid w:val="00BB003F"/>
    <w:rsid w:val="00BB0CD5"/>
    <w:rsid w:val="00BB0D06"/>
    <w:rsid w:val="00BB27C9"/>
    <w:rsid w:val="00BB31C6"/>
    <w:rsid w:val="00BB3D95"/>
    <w:rsid w:val="00BB5698"/>
    <w:rsid w:val="00BB649A"/>
    <w:rsid w:val="00BB793B"/>
    <w:rsid w:val="00BB7BAF"/>
    <w:rsid w:val="00BC0D37"/>
    <w:rsid w:val="00BC1477"/>
    <w:rsid w:val="00BC1E80"/>
    <w:rsid w:val="00BC22B0"/>
    <w:rsid w:val="00BC25E1"/>
    <w:rsid w:val="00BC350B"/>
    <w:rsid w:val="00BC4756"/>
    <w:rsid w:val="00BC4892"/>
    <w:rsid w:val="00BC4BEF"/>
    <w:rsid w:val="00BC62BA"/>
    <w:rsid w:val="00BC6CC9"/>
    <w:rsid w:val="00BC6E21"/>
    <w:rsid w:val="00BC707C"/>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71CC"/>
    <w:rsid w:val="00BE7EFA"/>
    <w:rsid w:val="00BE7F3C"/>
    <w:rsid w:val="00BE7FB5"/>
    <w:rsid w:val="00BF1A3D"/>
    <w:rsid w:val="00BF1B1E"/>
    <w:rsid w:val="00BF1F95"/>
    <w:rsid w:val="00BF23A3"/>
    <w:rsid w:val="00BF29F7"/>
    <w:rsid w:val="00BF3B80"/>
    <w:rsid w:val="00BF416D"/>
    <w:rsid w:val="00BF47C5"/>
    <w:rsid w:val="00BF4B52"/>
    <w:rsid w:val="00BF75B3"/>
    <w:rsid w:val="00BF7807"/>
    <w:rsid w:val="00BF7DDB"/>
    <w:rsid w:val="00BF7E93"/>
    <w:rsid w:val="00C003E4"/>
    <w:rsid w:val="00C010F9"/>
    <w:rsid w:val="00C02985"/>
    <w:rsid w:val="00C030C8"/>
    <w:rsid w:val="00C03517"/>
    <w:rsid w:val="00C0534E"/>
    <w:rsid w:val="00C06CBE"/>
    <w:rsid w:val="00C107C1"/>
    <w:rsid w:val="00C120BC"/>
    <w:rsid w:val="00C141C2"/>
    <w:rsid w:val="00C15C3E"/>
    <w:rsid w:val="00C15D39"/>
    <w:rsid w:val="00C16997"/>
    <w:rsid w:val="00C16E9D"/>
    <w:rsid w:val="00C17000"/>
    <w:rsid w:val="00C205AA"/>
    <w:rsid w:val="00C20740"/>
    <w:rsid w:val="00C21031"/>
    <w:rsid w:val="00C21653"/>
    <w:rsid w:val="00C21A2A"/>
    <w:rsid w:val="00C21BD7"/>
    <w:rsid w:val="00C21E89"/>
    <w:rsid w:val="00C22E17"/>
    <w:rsid w:val="00C24CEE"/>
    <w:rsid w:val="00C250ED"/>
    <w:rsid w:val="00C252E5"/>
    <w:rsid w:val="00C2533C"/>
    <w:rsid w:val="00C2534A"/>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D83"/>
    <w:rsid w:val="00C41422"/>
    <w:rsid w:val="00C42DC1"/>
    <w:rsid w:val="00C42F9C"/>
    <w:rsid w:val="00C43B5B"/>
    <w:rsid w:val="00C44F3D"/>
    <w:rsid w:val="00C4559E"/>
    <w:rsid w:val="00C45CBF"/>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50"/>
    <w:rsid w:val="00C558DE"/>
    <w:rsid w:val="00C55C98"/>
    <w:rsid w:val="00C569D0"/>
    <w:rsid w:val="00C56A4C"/>
    <w:rsid w:val="00C60541"/>
    <w:rsid w:val="00C61057"/>
    <w:rsid w:val="00C618E2"/>
    <w:rsid w:val="00C62948"/>
    <w:rsid w:val="00C62978"/>
    <w:rsid w:val="00C62C76"/>
    <w:rsid w:val="00C62CEF"/>
    <w:rsid w:val="00C633C9"/>
    <w:rsid w:val="00C63F33"/>
    <w:rsid w:val="00C64403"/>
    <w:rsid w:val="00C64931"/>
    <w:rsid w:val="00C65CDF"/>
    <w:rsid w:val="00C66350"/>
    <w:rsid w:val="00C67492"/>
    <w:rsid w:val="00C67786"/>
    <w:rsid w:val="00C70C13"/>
    <w:rsid w:val="00C72302"/>
    <w:rsid w:val="00C729FB"/>
    <w:rsid w:val="00C738B9"/>
    <w:rsid w:val="00C73969"/>
    <w:rsid w:val="00C75FF8"/>
    <w:rsid w:val="00C76BC9"/>
    <w:rsid w:val="00C771B1"/>
    <w:rsid w:val="00C772D6"/>
    <w:rsid w:val="00C7760B"/>
    <w:rsid w:val="00C776AC"/>
    <w:rsid w:val="00C81DF5"/>
    <w:rsid w:val="00C824B5"/>
    <w:rsid w:val="00C82A02"/>
    <w:rsid w:val="00C82C49"/>
    <w:rsid w:val="00C84BE0"/>
    <w:rsid w:val="00C8666E"/>
    <w:rsid w:val="00C868D5"/>
    <w:rsid w:val="00C872CE"/>
    <w:rsid w:val="00C877F8"/>
    <w:rsid w:val="00C91351"/>
    <w:rsid w:val="00C91A9D"/>
    <w:rsid w:val="00C92313"/>
    <w:rsid w:val="00C928AF"/>
    <w:rsid w:val="00C9324B"/>
    <w:rsid w:val="00C954CF"/>
    <w:rsid w:val="00C95C74"/>
    <w:rsid w:val="00C9614E"/>
    <w:rsid w:val="00C974BD"/>
    <w:rsid w:val="00C97FE4"/>
    <w:rsid w:val="00CA1367"/>
    <w:rsid w:val="00CA15AD"/>
    <w:rsid w:val="00CA16B2"/>
    <w:rsid w:val="00CA1CDE"/>
    <w:rsid w:val="00CA236D"/>
    <w:rsid w:val="00CA534F"/>
    <w:rsid w:val="00CA5383"/>
    <w:rsid w:val="00CA54F0"/>
    <w:rsid w:val="00CA5B99"/>
    <w:rsid w:val="00CA5CE8"/>
    <w:rsid w:val="00CA5DF3"/>
    <w:rsid w:val="00CA62EB"/>
    <w:rsid w:val="00CA699F"/>
    <w:rsid w:val="00CA71AB"/>
    <w:rsid w:val="00CB001E"/>
    <w:rsid w:val="00CB0346"/>
    <w:rsid w:val="00CB0A52"/>
    <w:rsid w:val="00CB0C90"/>
    <w:rsid w:val="00CB19CE"/>
    <w:rsid w:val="00CB1A12"/>
    <w:rsid w:val="00CB1E97"/>
    <w:rsid w:val="00CB2D96"/>
    <w:rsid w:val="00CB5350"/>
    <w:rsid w:val="00CB6FEB"/>
    <w:rsid w:val="00CB71A7"/>
    <w:rsid w:val="00CB73BB"/>
    <w:rsid w:val="00CB7B49"/>
    <w:rsid w:val="00CC0114"/>
    <w:rsid w:val="00CC2497"/>
    <w:rsid w:val="00CC27DC"/>
    <w:rsid w:val="00CC2AD0"/>
    <w:rsid w:val="00CC407A"/>
    <w:rsid w:val="00CC50B3"/>
    <w:rsid w:val="00CC5C43"/>
    <w:rsid w:val="00CC6E84"/>
    <w:rsid w:val="00CC740C"/>
    <w:rsid w:val="00CC767C"/>
    <w:rsid w:val="00CC7BF7"/>
    <w:rsid w:val="00CC7DB9"/>
    <w:rsid w:val="00CD02C2"/>
    <w:rsid w:val="00CD07A9"/>
    <w:rsid w:val="00CD0F21"/>
    <w:rsid w:val="00CD228A"/>
    <w:rsid w:val="00CD3E7C"/>
    <w:rsid w:val="00CD40DC"/>
    <w:rsid w:val="00CD465E"/>
    <w:rsid w:val="00CD6B47"/>
    <w:rsid w:val="00CD7A71"/>
    <w:rsid w:val="00CE07AA"/>
    <w:rsid w:val="00CE23A6"/>
    <w:rsid w:val="00CE4030"/>
    <w:rsid w:val="00CE4756"/>
    <w:rsid w:val="00CE520A"/>
    <w:rsid w:val="00CE6564"/>
    <w:rsid w:val="00CE6EE9"/>
    <w:rsid w:val="00CE7EFD"/>
    <w:rsid w:val="00CF0209"/>
    <w:rsid w:val="00CF097D"/>
    <w:rsid w:val="00CF1C5D"/>
    <w:rsid w:val="00CF1D0B"/>
    <w:rsid w:val="00CF2E3E"/>
    <w:rsid w:val="00CF30FC"/>
    <w:rsid w:val="00CF5561"/>
    <w:rsid w:val="00CF5FA0"/>
    <w:rsid w:val="00CF61E3"/>
    <w:rsid w:val="00CF6608"/>
    <w:rsid w:val="00CF7A8D"/>
    <w:rsid w:val="00D001B9"/>
    <w:rsid w:val="00D002C3"/>
    <w:rsid w:val="00D005AF"/>
    <w:rsid w:val="00D01232"/>
    <w:rsid w:val="00D0310D"/>
    <w:rsid w:val="00D038D9"/>
    <w:rsid w:val="00D04FFE"/>
    <w:rsid w:val="00D053DC"/>
    <w:rsid w:val="00D05645"/>
    <w:rsid w:val="00D05DE8"/>
    <w:rsid w:val="00D0630D"/>
    <w:rsid w:val="00D06CDD"/>
    <w:rsid w:val="00D06DE1"/>
    <w:rsid w:val="00D07B18"/>
    <w:rsid w:val="00D07F9C"/>
    <w:rsid w:val="00D07FC1"/>
    <w:rsid w:val="00D1145E"/>
    <w:rsid w:val="00D11C3F"/>
    <w:rsid w:val="00D1313C"/>
    <w:rsid w:val="00D13B2A"/>
    <w:rsid w:val="00D13EF6"/>
    <w:rsid w:val="00D145C0"/>
    <w:rsid w:val="00D152B5"/>
    <w:rsid w:val="00D1584A"/>
    <w:rsid w:val="00D16B4E"/>
    <w:rsid w:val="00D16DE9"/>
    <w:rsid w:val="00D175E6"/>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F38"/>
    <w:rsid w:val="00D31F4D"/>
    <w:rsid w:val="00D320E3"/>
    <w:rsid w:val="00D321CD"/>
    <w:rsid w:val="00D326EB"/>
    <w:rsid w:val="00D32C34"/>
    <w:rsid w:val="00D32D03"/>
    <w:rsid w:val="00D33EBF"/>
    <w:rsid w:val="00D34651"/>
    <w:rsid w:val="00D349EB"/>
    <w:rsid w:val="00D34A00"/>
    <w:rsid w:val="00D35CCC"/>
    <w:rsid w:val="00D36BB6"/>
    <w:rsid w:val="00D36DF6"/>
    <w:rsid w:val="00D36F23"/>
    <w:rsid w:val="00D36FA3"/>
    <w:rsid w:val="00D40A00"/>
    <w:rsid w:val="00D413AC"/>
    <w:rsid w:val="00D41963"/>
    <w:rsid w:val="00D41B32"/>
    <w:rsid w:val="00D42900"/>
    <w:rsid w:val="00D4331B"/>
    <w:rsid w:val="00D4352C"/>
    <w:rsid w:val="00D442E9"/>
    <w:rsid w:val="00D4520F"/>
    <w:rsid w:val="00D455F2"/>
    <w:rsid w:val="00D45AEE"/>
    <w:rsid w:val="00D46B2C"/>
    <w:rsid w:val="00D470B9"/>
    <w:rsid w:val="00D50053"/>
    <w:rsid w:val="00D50079"/>
    <w:rsid w:val="00D508CB"/>
    <w:rsid w:val="00D51C72"/>
    <w:rsid w:val="00D52C11"/>
    <w:rsid w:val="00D52D9B"/>
    <w:rsid w:val="00D537E5"/>
    <w:rsid w:val="00D53CA4"/>
    <w:rsid w:val="00D543B5"/>
    <w:rsid w:val="00D5442A"/>
    <w:rsid w:val="00D575CF"/>
    <w:rsid w:val="00D576C6"/>
    <w:rsid w:val="00D576D5"/>
    <w:rsid w:val="00D57C28"/>
    <w:rsid w:val="00D607C2"/>
    <w:rsid w:val="00D62061"/>
    <w:rsid w:val="00D62C38"/>
    <w:rsid w:val="00D62EAE"/>
    <w:rsid w:val="00D6331F"/>
    <w:rsid w:val="00D63BA6"/>
    <w:rsid w:val="00D64AA3"/>
    <w:rsid w:val="00D64C3C"/>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851"/>
    <w:rsid w:val="00D75F6F"/>
    <w:rsid w:val="00D8058F"/>
    <w:rsid w:val="00D81D18"/>
    <w:rsid w:val="00D81E84"/>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1A66"/>
    <w:rsid w:val="00D91AFA"/>
    <w:rsid w:val="00D92028"/>
    <w:rsid w:val="00D9225F"/>
    <w:rsid w:val="00D92FE0"/>
    <w:rsid w:val="00D9435B"/>
    <w:rsid w:val="00D944FA"/>
    <w:rsid w:val="00D94A8B"/>
    <w:rsid w:val="00D94F26"/>
    <w:rsid w:val="00D95735"/>
    <w:rsid w:val="00D9767A"/>
    <w:rsid w:val="00DA1357"/>
    <w:rsid w:val="00DA2A78"/>
    <w:rsid w:val="00DA3246"/>
    <w:rsid w:val="00DA326F"/>
    <w:rsid w:val="00DA4361"/>
    <w:rsid w:val="00DA4775"/>
    <w:rsid w:val="00DA47C3"/>
    <w:rsid w:val="00DA486C"/>
    <w:rsid w:val="00DA53E2"/>
    <w:rsid w:val="00DA5A59"/>
    <w:rsid w:val="00DA626A"/>
    <w:rsid w:val="00DA6431"/>
    <w:rsid w:val="00DA7EEE"/>
    <w:rsid w:val="00DB008D"/>
    <w:rsid w:val="00DB0835"/>
    <w:rsid w:val="00DB1147"/>
    <w:rsid w:val="00DB2391"/>
    <w:rsid w:val="00DB42EB"/>
    <w:rsid w:val="00DB4451"/>
    <w:rsid w:val="00DB48A2"/>
    <w:rsid w:val="00DB5AD0"/>
    <w:rsid w:val="00DB619B"/>
    <w:rsid w:val="00DB7BDD"/>
    <w:rsid w:val="00DC0DBD"/>
    <w:rsid w:val="00DC1597"/>
    <w:rsid w:val="00DC332E"/>
    <w:rsid w:val="00DC4272"/>
    <w:rsid w:val="00DC4A79"/>
    <w:rsid w:val="00DC4B8A"/>
    <w:rsid w:val="00DC4D7B"/>
    <w:rsid w:val="00DC5253"/>
    <w:rsid w:val="00DC53D6"/>
    <w:rsid w:val="00DC56FD"/>
    <w:rsid w:val="00DC5771"/>
    <w:rsid w:val="00DC5D6E"/>
    <w:rsid w:val="00DC6F3F"/>
    <w:rsid w:val="00DC7C95"/>
    <w:rsid w:val="00DD020C"/>
    <w:rsid w:val="00DD0764"/>
    <w:rsid w:val="00DD0767"/>
    <w:rsid w:val="00DD1033"/>
    <w:rsid w:val="00DD270F"/>
    <w:rsid w:val="00DD32F1"/>
    <w:rsid w:val="00DD3D1E"/>
    <w:rsid w:val="00DD3FA5"/>
    <w:rsid w:val="00DD4011"/>
    <w:rsid w:val="00DD5C59"/>
    <w:rsid w:val="00DD5D8C"/>
    <w:rsid w:val="00DD625F"/>
    <w:rsid w:val="00DD6A15"/>
    <w:rsid w:val="00DD79AE"/>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45EC"/>
    <w:rsid w:val="00E050EF"/>
    <w:rsid w:val="00E0589A"/>
    <w:rsid w:val="00E07473"/>
    <w:rsid w:val="00E07509"/>
    <w:rsid w:val="00E07B51"/>
    <w:rsid w:val="00E107B5"/>
    <w:rsid w:val="00E1174F"/>
    <w:rsid w:val="00E11D51"/>
    <w:rsid w:val="00E11F62"/>
    <w:rsid w:val="00E12176"/>
    <w:rsid w:val="00E1233F"/>
    <w:rsid w:val="00E12972"/>
    <w:rsid w:val="00E13049"/>
    <w:rsid w:val="00E162C7"/>
    <w:rsid w:val="00E1742E"/>
    <w:rsid w:val="00E200CF"/>
    <w:rsid w:val="00E200DF"/>
    <w:rsid w:val="00E20860"/>
    <w:rsid w:val="00E2113F"/>
    <w:rsid w:val="00E22797"/>
    <w:rsid w:val="00E22971"/>
    <w:rsid w:val="00E231EE"/>
    <w:rsid w:val="00E241C6"/>
    <w:rsid w:val="00E24781"/>
    <w:rsid w:val="00E247E3"/>
    <w:rsid w:val="00E25BC3"/>
    <w:rsid w:val="00E2651F"/>
    <w:rsid w:val="00E27252"/>
    <w:rsid w:val="00E27EA2"/>
    <w:rsid w:val="00E300D9"/>
    <w:rsid w:val="00E31308"/>
    <w:rsid w:val="00E31676"/>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50DDC"/>
    <w:rsid w:val="00E51A53"/>
    <w:rsid w:val="00E51A62"/>
    <w:rsid w:val="00E5236F"/>
    <w:rsid w:val="00E53586"/>
    <w:rsid w:val="00E537D4"/>
    <w:rsid w:val="00E538D7"/>
    <w:rsid w:val="00E54207"/>
    <w:rsid w:val="00E5432A"/>
    <w:rsid w:val="00E56482"/>
    <w:rsid w:val="00E57485"/>
    <w:rsid w:val="00E57F07"/>
    <w:rsid w:val="00E60329"/>
    <w:rsid w:val="00E60936"/>
    <w:rsid w:val="00E6142B"/>
    <w:rsid w:val="00E6236C"/>
    <w:rsid w:val="00E62388"/>
    <w:rsid w:val="00E625BF"/>
    <w:rsid w:val="00E62E0D"/>
    <w:rsid w:val="00E630D2"/>
    <w:rsid w:val="00E632CF"/>
    <w:rsid w:val="00E64834"/>
    <w:rsid w:val="00E65664"/>
    <w:rsid w:val="00E66A28"/>
    <w:rsid w:val="00E678A7"/>
    <w:rsid w:val="00E678C0"/>
    <w:rsid w:val="00E704ED"/>
    <w:rsid w:val="00E717DC"/>
    <w:rsid w:val="00E72277"/>
    <w:rsid w:val="00E72463"/>
    <w:rsid w:val="00E735CD"/>
    <w:rsid w:val="00E740C1"/>
    <w:rsid w:val="00E74897"/>
    <w:rsid w:val="00E75566"/>
    <w:rsid w:val="00E75E2B"/>
    <w:rsid w:val="00E76EB5"/>
    <w:rsid w:val="00E7708A"/>
    <w:rsid w:val="00E779F1"/>
    <w:rsid w:val="00E77C54"/>
    <w:rsid w:val="00E80614"/>
    <w:rsid w:val="00E8221B"/>
    <w:rsid w:val="00E822A6"/>
    <w:rsid w:val="00E831A0"/>
    <w:rsid w:val="00E83F5B"/>
    <w:rsid w:val="00E853A0"/>
    <w:rsid w:val="00E87638"/>
    <w:rsid w:val="00E90BD5"/>
    <w:rsid w:val="00E93EDB"/>
    <w:rsid w:val="00E94126"/>
    <w:rsid w:val="00E94238"/>
    <w:rsid w:val="00E94D42"/>
    <w:rsid w:val="00E94D7A"/>
    <w:rsid w:val="00E95155"/>
    <w:rsid w:val="00EA04FF"/>
    <w:rsid w:val="00EA1F44"/>
    <w:rsid w:val="00EA34DC"/>
    <w:rsid w:val="00EA3619"/>
    <w:rsid w:val="00EA379B"/>
    <w:rsid w:val="00EA4806"/>
    <w:rsid w:val="00EA526C"/>
    <w:rsid w:val="00EA5CAA"/>
    <w:rsid w:val="00EA6F18"/>
    <w:rsid w:val="00EA7577"/>
    <w:rsid w:val="00EA7CBA"/>
    <w:rsid w:val="00EB0137"/>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33C3"/>
    <w:rsid w:val="00EC349A"/>
    <w:rsid w:val="00EC35AA"/>
    <w:rsid w:val="00EC6255"/>
    <w:rsid w:val="00EC72A1"/>
    <w:rsid w:val="00EC7E67"/>
    <w:rsid w:val="00ED2C6D"/>
    <w:rsid w:val="00ED2E4E"/>
    <w:rsid w:val="00ED378A"/>
    <w:rsid w:val="00ED5095"/>
    <w:rsid w:val="00ED6A08"/>
    <w:rsid w:val="00ED7982"/>
    <w:rsid w:val="00EE40E0"/>
    <w:rsid w:val="00EE66D4"/>
    <w:rsid w:val="00EE72B0"/>
    <w:rsid w:val="00EE76DB"/>
    <w:rsid w:val="00EF0233"/>
    <w:rsid w:val="00EF083E"/>
    <w:rsid w:val="00EF1174"/>
    <w:rsid w:val="00EF1234"/>
    <w:rsid w:val="00EF19AE"/>
    <w:rsid w:val="00EF1B0B"/>
    <w:rsid w:val="00EF2FE9"/>
    <w:rsid w:val="00EF3A1D"/>
    <w:rsid w:val="00EF54BF"/>
    <w:rsid w:val="00EF558F"/>
    <w:rsid w:val="00EF674D"/>
    <w:rsid w:val="00EF73BA"/>
    <w:rsid w:val="00F002CC"/>
    <w:rsid w:val="00F0145F"/>
    <w:rsid w:val="00F02135"/>
    <w:rsid w:val="00F02995"/>
    <w:rsid w:val="00F02CE9"/>
    <w:rsid w:val="00F02DB9"/>
    <w:rsid w:val="00F02F42"/>
    <w:rsid w:val="00F03AB7"/>
    <w:rsid w:val="00F046BD"/>
    <w:rsid w:val="00F04887"/>
    <w:rsid w:val="00F04A2A"/>
    <w:rsid w:val="00F05760"/>
    <w:rsid w:val="00F057DA"/>
    <w:rsid w:val="00F0653C"/>
    <w:rsid w:val="00F0720E"/>
    <w:rsid w:val="00F07388"/>
    <w:rsid w:val="00F075BA"/>
    <w:rsid w:val="00F07E4A"/>
    <w:rsid w:val="00F07EFC"/>
    <w:rsid w:val="00F1015F"/>
    <w:rsid w:val="00F102D5"/>
    <w:rsid w:val="00F10595"/>
    <w:rsid w:val="00F133D8"/>
    <w:rsid w:val="00F133ED"/>
    <w:rsid w:val="00F14286"/>
    <w:rsid w:val="00F155A0"/>
    <w:rsid w:val="00F16248"/>
    <w:rsid w:val="00F16827"/>
    <w:rsid w:val="00F178EE"/>
    <w:rsid w:val="00F20645"/>
    <w:rsid w:val="00F20870"/>
    <w:rsid w:val="00F215D0"/>
    <w:rsid w:val="00F21869"/>
    <w:rsid w:val="00F22B56"/>
    <w:rsid w:val="00F236D8"/>
    <w:rsid w:val="00F23948"/>
    <w:rsid w:val="00F24101"/>
    <w:rsid w:val="00F260AC"/>
    <w:rsid w:val="00F261F7"/>
    <w:rsid w:val="00F261FC"/>
    <w:rsid w:val="00F27327"/>
    <w:rsid w:val="00F2779B"/>
    <w:rsid w:val="00F27859"/>
    <w:rsid w:val="00F27D09"/>
    <w:rsid w:val="00F30BDB"/>
    <w:rsid w:val="00F3155E"/>
    <w:rsid w:val="00F328F4"/>
    <w:rsid w:val="00F33CCF"/>
    <w:rsid w:val="00F341B3"/>
    <w:rsid w:val="00F34341"/>
    <w:rsid w:val="00F34F1E"/>
    <w:rsid w:val="00F34F77"/>
    <w:rsid w:val="00F361AC"/>
    <w:rsid w:val="00F362BD"/>
    <w:rsid w:val="00F3697A"/>
    <w:rsid w:val="00F37DB1"/>
    <w:rsid w:val="00F402F9"/>
    <w:rsid w:val="00F40AD0"/>
    <w:rsid w:val="00F4208B"/>
    <w:rsid w:val="00F42678"/>
    <w:rsid w:val="00F4397A"/>
    <w:rsid w:val="00F43F25"/>
    <w:rsid w:val="00F44425"/>
    <w:rsid w:val="00F44C36"/>
    <w:rsid w:val="00F466BF"/>
    <w:rsid w:val="00F46CF9"/>
    <w:rsid w:val="00F47613"/>
    <w:rsid w:val="00F5063F"/>
    <w:rsid w:val="00F510FD"/>
    <w:rsid w:val="00F51504"/>
    <w:rsid w:val="00F51E02"/>
    <w:rsid w:val="00F52DBF"/>
    <w:rsid w:val="00F5386A"/>
    <w:rsid w:val="00F540E9"/>
    <w:rsid w:val="00F54420"/>
    <w:rsid w:val="00F55644"/>
    <w:rsid w:val="00F55A14"/>
    <w:rsid w:val="00F56D59"/>
    <w:rsid w:val="00F56EC7"/>
    <w:rsid w:val="00F572E5"/>
    <w:rsid w:val="00F606BF"/>
    <w:rsid w:val="00F6099D"/>
    <w:rsid w:val="00F6104C"/>
    <w:rsid w:val="00F615BE"/>
    <w:rsid w:val="00F62487"/>
    <w:rsid w:val="00F63950"/>
    <w:rsid w:val="00F649C6"/>
    <w:rsid w:val="00F665EF"/>
    <w:rsid w:val="00F66AB8"/>
    <w:rsid w:val="00F66CE2"/>
    <w:rsid w:val="00F71A5D"/>
    <w:rsid w:val="00F734A9"/>
    <w:rsid w:val="00F744C6"/>
    <w:rsid w:val="00F74A2A"/>
    <w:rsid w:val="00F74C7F"/>
    <w:rsid w:val="00F752E8"/>
    <w:rsid w:val="00F7567E"/>
    <w:rsid w:val="00F7657F"/>
    <w:rsid w:val="00F766A3"/>
    <w:rsid w:val="00F77A93"/>
    <w:rsid w:val="00F77FDE"/>
    <w:rsid w:val="00F80636"/>
    <w:rsid w:val="00F818DF"/>
    <w:rsid w:val="00F81D5B"/>
    <w:rsid w:val="00F82476"/>
    <w:rsid w:val="00F835BC"/>
    <w:rsid w:val="00F838CC"/>
    <w:rsid w:val="00F839C1"/>
    <w:rsid w:val="00F846B0"/>
    <w:rsid w:val="00F84B19"/>
    <w:rsid w:val="00F85169"/>
    <w:rsid w:val="00F86FA6"/>
    <w:rsid w:val="00F86FBF"/>
    <w:rsid w:val="00F87DEC"/>
    <w:rsid w:val="00F9170D"/>
    <w:rsid w:val="00F9200B"/>
    <w:rsid w:val="00F96897"/>
    <w:rsid w:val="00F97FA1"/>
    <w:rsid w:val="00FA05B2"/>
    <w:rsid w:val="00FA125F"/>
    <w:rsid w:val="00FA152D"/>
    <w:rsid w:val="00FA1603"/>
    <w:rsid w:val="00FA167A"/>
    <w:rsid w:val="00FA2310"/>
    <w:rsid w:val="00FA2351"/>
    <w:rsid w:val="00FA2B0E"/>
    <w:rsid w:val="00FA408A"/>
    <w:rsid w:val="00FA5E88"/>
    <w:rsid w:val="00FA7BF4"/>
    <w:rsid w:val="00FB04C2"/>
    <w:rsid w:val="00FB0BAB"/>
    <w:rsid w:val="00FB2061"/>
    <w:rsid w:val="00FB2AC3"/>
    <w:rsid w:val="00FB3050"/>
    <w:rsid w:val="00FB3C94"/>
    <w:rsid w:val="00FB4329"/>
    <w:rsid w:val="00FB4C07"/>
    <w:rsid w:val="00FB5657"/>
    <w:rsid w:val="00FB673A"/>
    <w:rsid w:val="00FB6CCD"/>
    <w:rsid w:val="00FC112E"/>
    <w:rsid w:val="00FC14EC"/>
    <w:rsid w:val="00FC1D20"/>
    <w:rsid w:val="00FC219D"/>
    <w:rsid w:val="00FC26CD"/>
    <w:rsid w:val="00FC3644"/>
    <w:rsid w:val="00FC38F9"/>
    <w:rsid w:val="00FC3DA8"/>
    <w:rsid w:val="00FC5C7E"/>
    <w:rsid w:val="00FC6059"/>
    <w:rsid w:val="00FC691C"/>
    <w:rsid w:val="00FC6CA9"/>
    <w:rsid w:val="00FC7DC3"/>
    <w:rsid w:val="00FD117F"/>
    <w:rsid w:val="00FD1C7C"/>
    <w:rsid w:val="00FD1D9B"/>
    <w:rsid w:val="00FD3A63"/>
    <w:rsid w:val="00FD3F69"/>
    <w:rsid w:val="00FD4F8D"/>
    <w:rsid w:val="00FD5138"/>
    <w:rsid w:val="00FD52C4"/>
    <w:rsid w:val="00FD58CF"/>
    <w:rsid w:val="00FD5CDE"/>
    <w:rsid w:val="00FD6133"/>
    <w:rsid w:val="00FD6AFB"/>
    <w:rsid w:val="00FD6EBF"/>
    <w:rsid w:val="00FD73EB"/>
    <w:rsid w:val="00FE001A"/>
    <w:rsid w:val="00FE0317"/>
    <w:rsid w:val="00FE07CF"/>
    <w:rsid w:val="00FE2DAF"/>
    <w:rsid w:val="00FE3B30"/>
    <w:rsid w:val="00FE58DD"/>
    <w:rsid w:val="00FE5CC6"/>
    <w:rsid w:val="00FE66D5"/>
    <w:rsid w:val="00FE780F"/>
    <w:rsid w:val="00FF1AB4"/>
    <w:rsid w:val="00FF1CDD"/>
    <w:rsid w:val="00FF281B"/>
    <w:rsid w:val="00FF2954"/>
    <w:rsid w:val="00FF2999"/>
    <w:rsid w:val="00FF2E8F"/>
    <w:rsid w:val="00FF40FA"/>
    <w:rsid w:val="00FF6838"/>
    <w:rsid w:val="00FF6DFC"/>
    <w:rsid w:val="00FF73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s>
</file>

<file path=word/webSettings.xml><?xml version="1.0" encoding="utf-8"?>
<w:webSettings xmlns:r="http://schemas.openxmlformats.org/officeDocument/2006/relationships" xmlns:w="http://schemas.openxmlformats.org/wordprocessingml/2006/main">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kik.gov.pl/download.php?plik=1442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okik.gov.pl/download.php?plik=11639" TargetMode="External"/><Relationship Id="rId1" Type="http://schemas.openxmlformats.org/officeDocument/2006/relationships/hyperlink" Target="http://www.uokik.gov.pl/download.php?plik=1163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2A7B4-B7EF-45F7-B15E-2DAEB4F1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57</Pages>
  <Words>15644</Words>
  <Characters>93865</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109291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Orchel-Laskus</dc:creator>
  <cp:lastModifiedBy>CPPC</cp:lastModifiedBy>
  <cp:revision>23</cp:revision>
  <cp:lastPrinted>2015-05-15T11:06:00Z</cp:lastPrinted>
  <dcterms:created xsi:type="dcterms:W3CDTF">2015-08-27T13:29:00Z</dcterms:created>
  <dcterms:modified xsi:type="dcterms:W3CDTF">2015-10-05T14:33:00Z</dcterms:modified>
</cp:coreProperties>
</file>