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4" w:rsidRPr="003F0FB4" w:rsidRDefault="00104E14">
      <w:pPr>
        <w:rPr>
          <w:i/>
        </w:rPr>
      </w:pPr>
      <w:r w:rsidRPr="00B76D43">
        <w:rPr>
          <w:i/>
        </w:rPr>
        <w:t>29</w:t>
      </w:r>
      <w:r w:rsidR="005F4D89" w:rsidRPr="00B76D43">
        <w:rPr>
          <w:i/>
        </w:rPr>
        <w:t>.</w:t>
      </w:r>
      <w:r w:rsidR="003F0FB4" w:rsidRPr="00B76D43">
        <w:rPr>
          <w:i/>
        </w:rPr>
        <w:t>0</w:t>
      </w:r>
      <w:r w:rsidRPr="00B76D43">
        <w:rPr>
          <w:i/>
        </w:rPr>
        <w:t>4</w:t>
      </w:r>
      <w:r w:rsidR="003F0FB4" w:rsidRPr="00B76D43">
        <w:rPr>
          <w:i/>
        </w:rPr>
        <w:t>.2020</w:t>
      </w:r>
      <w:r w:rsidR="00EF7E6A" w:rsidRPr="00B76D43">
        <w:rPr>
          <w:i/>
        </w:rPr>
        <w:t xml:space="preserve"> </w:t>
      </w:r>
      <w:r w:rsidR="003F0FB4" w:rsidRPr="00B76D43">
        <w:rPr>
          <w:i/>
        </w:rPr>
        <w:t>r.</w:t>
      </w:r>
    </w:p>
    <w:p w:rsidR="001A2735" w:rsidRDefault="003F0FB4" w:rsidP="003F0FB4">
      <w:pPr>
        <w:jc w:val="both"/>
        <w:rPr>
          <w:b/>
        </w:rPr>
      </w:pPr>
      <w:r w:rsidRPr="003F0FB4">
        <w:rPr>
          <w:b/>
        </w:rPr>
        <w:t>Informacja o zmianach w dokumentacji konkursowej do naboru nr POPC.02.04.00-IP.01-00-001/</w:t>
      </w:r>
      <w:r>
        <w:rPr>
          <w:b/>
        </w:rPr>
        <w:t xml:space="preserve">20 </w:t>
      </w:r>
      <w:r w:rsidRPr="003F0FB4">
        <w:rPr>
          <w:b/>
        </w:rPr>
        <w:t xml:space="preserve">w ramach  Działania  2.4„ Tworzenie usług i aplikacji wykorzystujących e-usługi publiczne i informacje sektora publicznego” Programu  Operacyjnego Polska Cyfrowa na lata 2014-2020, ogłoszonego w dniu </w:t>
      </w:r>
      <w:r>
        <w:rPr>
          <w:b/>
        </w:rPr>
        <w:t xml:space="preserve">19 grudnia 2019 r. </w:t>
      </w:r>
      <w:r w:rsidRPr="003F0FB4">
        <w:rPr>
          <w:b/>
        </w:rPr>
        <w:t xml:space="preserve"> </w:t>
      </w:r>
    </w:p>
    <w:p w:rsidR="002F7AB0" w:rsidRPr="00401CF4" w:rsidRDefault="002F7AB0" w:rsidP="002F7AB0">
      <w:pPr>
        <w:jc w:val="both"/>
      </w:pPr>
      <w:r w:rsidRPr="00401CF4">
        <w:t>W celu zwiększenia możliwość wykorzystania całej alokacji w ramach konkursu i umożliwienia większej liczbie podmiotów wnioskowania o dofinansowanie konkurs został wydłużony i podzielony na 2 rundy aplikacyjne.</w:t>
      </w:r>
    </w:p>
    <w:p w:rsidR="002F7AB0" w:rsidRPr="00401CF4" w:rsidRDefault="002F7AB0" w:rsidP="002F7AB0">
      <w:pPr>
        <w:jc w:val="both"/>
        <w:rPr>
          <w:b/>
        </w:rPr>
      </w:pPr>
      <w:r w:rsidRPr="00401CF4">
        <w:rPr>
          <w:b/>
        </w:rPr>
        <w:t>1) Runda pierwsza – od 3 lutego 2020 r. do 8 maja 2020 r.;</w:t>
      </w:r>
    </w:p>
    <w:p w:rsidR="002F7AB0" w:rsidRPr="00401CF4" w:rsidRDefault="002F7AB0" w:rsidP="002F7AB0">
      <w:pPr>
        <w:jc w:val="both"/>
        <w:rPr>
          <w:b/>
        </w:rPr>
      </w:pPr>
      <w:r w:rsidRPr="00401CF4">
        <w:rPr>
          <w:b/>
        </w:rPr>
        <w:t>2) Runda druga – od 9 maja 2020 r. do 30 czerwca 2020 r.</w:t>
      </w:r>
    </w:p>
    <w:p w:rsidR="00E81F0A" w:rsidRPr="003F0FB4" w:rsidRDefault="002F7AB0" w:rsidP="002F7AB0">
      <w:pPr>
        <w:jc w:val="both"/>
        <w:rPr>
          <w:b/>
        </w:rPr>
      </w:pPr>
      <w:r w:rsidRPr="002F7AB0">
        <w:rPr>
          <w:b/>
        </w:rPr>
        <w:t>Zmiana ta została wprowadzona do Regulaminu konkursu.</w:t>
      </w:r>
    </w:p>
    <w:p w:rsidR="00EF7E6A" w:rsidRDefault="00E81F0A" w:rsidP="00E81F0A">
      <w:pPr>
        <w:pStyle w:val="Nagwek1"/>
        <w:jc w:val="both"/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</w:pPr>
      <w:bookmarkStart w:id="0" w:name="_Toc27034038"/>
      <w:r w:rsidRPr="00E81F0A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>Zmieniony został Regulamin konkursu</w:t>
      </w:r>
      <w:r w:rsidR="00401CF4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 xml:space="preserve"> w zakresie</w:t>
      </w:r>
      <w:r w:rsidR="00EF7E6A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>:</w:t>
      </w:r>
    </w:p>
    <w:p w:rsidR="00EF7E6A" w:rsidRDefault="00EF7E6A" w:rsidP="00E81F0A">
      <w:pPr>
        <w:pStyle w:val="Nagwek1"/>
        <w:jc w:val="both"/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</w:pPr>
      <w:r w:rsidRPr="00EF7E6A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>§ 3</w:t>
      </w:r>
      <w:r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 xml:space="preserve"> </w:t>
      </w:r>
      <w:r w:rsidRPr="00EF7E6A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>Podstawowe informacje o konkursie</w:t>
      </w:r>
      <w:r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>:</w:t>
      </w:r>
    </w:p>
    <w:p w:rsidR="00EF7E6A" w:rsidRDefault="00EF7E6A" w:rsidP="00EF7E6A">
      <w:r>
        <w:t xml:space="preserve">3. Kwota środków przeznaczonych na dofinansowanie projektów w konkursie wynosi </w:t>
      </w:r>
      <w:r w:rsidRPr="00EF7E6A">
        <w:rPr>
          <w:b/>
          <w:i/>
        </w:rPr>
        <w:t>20 000 000,00 PLN (słownie: dwadzieścia milionów złotych 00/100)</w:t>
      </w:r>
      <w:r>
        <w:t xml:space="preserve"> i stanowi środki pochodzące z Europejskiego Funduszu Rozwoju Regionalnego.</w:t>
      </w:r>
    </w:p>
    <w:p w:rsidR="00EF7E6A" w:rsidRPr="00EF7E6A" w:rsidRDefault="00EF7E6A" w:rsidP="00EF7E6A">
      <w:pPr>
        <w:rPr>
          <w:b/>
          <w:i/>
        </w:rPr>
      </w:pPr>
      <w:r w:rsidRPr="00EF7E6A">
        <w:rPr>
          <w:b/>
          <w:i/>
        </w:rPr>
        <w:t>4. Kwoty środków przeznaczonych na dofinansowanie projektów w poszczególnych rundach ustala się w następujący sposób:</w:t>
      </w:r>
    </w:p>
    <w:p w:rsidR="00EF7E6A" w:rsidRPr="00EF7E6A" w:rsidRDefault="00EF7E6A" w:rsidP="00EF7E6A">
      <w:pPr>
        <w:rPr>
          <w:b/>
          <w:i/>
        </w:rPr>
      </w:pPr>
      <w:r w:rsidRPr="00EF7E6A">
        <w:rPr>
          <w:b/>
          <w:i/>
        </w:rPr>
        <w:t>1) Runda I – kwota 10 000 000,00 PLN (słownie: dziesięć milionów złotych 00/100) i stanowi środki pochodzące z Europejskiego Funduszu Rozwoju Regionalnego;,</w:t>
      </w:r>
    </w:p>
    <w:p w:rsidR="00EF7E6A" w:rsidRDefault="00EF7E6A" w:rsidP="00EF7E6A">
      <w:pPr>
        <w:rPr>
          <w:b/>
          <w:i/>
        </w:rPr>
      </w:pPr>
      <w:r w:rsidRPr="00EF7E6A">
        <w:rPr>
          <w:b/>
          <w:i/>
        </w:rPr>
        <w:t>2) Runda II - kwota 10 000 000,00 PLN (słownie: dziesięć milionów złotych 00/100) i stanowi środki pochodzące z Europejskiego Funduszu Rozwoju Regionalnego.</w:t>
      </w:r>
    </w:p>
    <w:p w:rsidR="00E32BD6" w:rsidRDefault="00E32BD6" w:rsidP="00EF7E6A">
      <w:pPr>
        <w:rPr>
          <w:b/>
          <w:i/>
        </w:rPr>
      </w:pPr>
      <w:r>
        <w:t xml:space="preserve">15. </w:t>
      </w:r>
      <w:r w:rsidRPr="00E32BD6">
        <w:t>Przewidywany ter</w:t>
      </w:r>
      <w:r>
        <w:t xml:space="preserve">min rozstrzygnięcia konkursu: </w:t>
      </w:r>
      <w:r w:rsidRPr="00E32BD6">
        <w:rPr>
          <w:b/>
          <w:i/>
        </w:rPr>
        <w:t xml:space="preserve">90 dni od ostatniego dnia składania wniosków o dofinansowanie w ramach danej rundy konkursu.  </w:t>
      </w:r>
    </w:p>
    <w:p w:rsidR="00206BB0" w:rsidRPr="00206BB0" w:rsidRDefault="00206BB0" w:rsidP="00206BB0">
      <w:pPr>
        <w:rPr>
          <w:b/>
        </w:rPr>
      </w:pPr>
      <w:r>
        <w:rPr>
          <w:b/>
        </w:rPr>
        <w:t xml:space="preserve">Dodano </w:t>
      </w:r>
      <w:r w:rsidRPr="00EF7E6A">
        <w:rPr>
          <w:rFonts w:cstheme="majorHAnsi"/>
          <w:b/>
          <w:color w:val="0D0D0D" w:themeColor="text1" w:themeTint="F2"/>
        </w:rPr>
        <w:t>§</w:t>
      </w:r>
      <w:r>
        <w:rPr>
          <w:rFonts w:cstheme="majorHAnsi"/>
          <w:b/>
          <w:color w:val="0D0D0D" w:themeColor="text1" w:themeTint="F2"/>
        </w:rPr>
        <w:t xml:space="preserve"> 5 Rundy konkursu.</w:t>
      </w:r>
    </w:p>
    <w:p w:rsidR="00E81F0A" w:rsidRPr="005D28A2" w:rsidRDefault="00E81F0A" w:rsidP="00E81F0A">
      <w:pPr>
        <w:pStyle w:val="Nagwek1"/>
        <w:jc w:val="both"/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</w:pPr>
      <w:r w:rsidRPr="005D28A2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 xml:space="preserve"> </w:t>
      </w:r>
      <w:r w:rsidR="005D28A2" w:rsidRPr="005D28A2">
        <w:rPr>
          <w:rFonts w:asciiTheme="minorHAnsi" w:hAnsiTheme="minorHAnsi" w:cstheme="majorHAnsi"/>
          <w:b/>
          <w:bCs/>
          <w:iCs/>
          <w:color w:val="0D0D0D" w:themeColor="text1" w:themeTint="F2"/>
          <w:sz w:val="22"/>
          <w:szCs w:val="22"/>
        </w:rPr>
        <w:t>§ 7</w:t>
      </w:r>
      <w:r w:rsidRPr="005D28A2">
        <w:rPr>
          <w:rFonts w:asciiTheme="minorHAnsi" w:hAnsiTheme="minorHAnsi" w:cstheme="majorHAnsi"/>
          <w:b/>
          <w:bCs/>
          <w:iCs/>
          <w:color w:val="0D0D0D" w:themeColor="text1" w:themeTint="F2"/>
          <w:sz w:val="22"/>
          <w:szCs w:val="22"/>
        </w:rPr>
        <w:t>.</w:t>
      </w:r>
      <w:bookmarkStart w:id="1" w:name="_Toc27034039"/>
      <w:bookmarkEnd w:id="0"/>
      <w:r w:rsidRPr="005D28A2">
        <w:rPr>
          <w:rFonts w:asciiTheme="minorHAnsi" w:hAnsiTheme="minorHAnsi" w:cstheme="majorHAnsi"/>
          <w:b/>
          <w:bCs/>
          <w:iCs/>
          <w:color w:val="0D0D0D" w:themeColor="text1" w:themeTint="F2"/>
          <w:sz w:val="22"/>
          <w:szCs w:val="22"/>
        </w:rPr>
        <w:t xml:space="preserve"> Ogólne zasady składania wniosków o dofinansowanie i sposób komunikacji z IOK</w:t>
      </w:r>
      <w:bookmarkEnd w:id="1"/>
      <w:r w:rsidR="005D28A2" w:rsidRPr="005D28A2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>:</w:t>
      </w:r>
      <w:r w:rsidR="005D28A2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 xml:space="preserve"> </w:t>
      </w:r>
    </w:p>
    <w:p w:rsidR="005D28A2" w:rsidRPr="005D28A2" w:rsidRDefault="005D28A2" w:rsidP="005D28A2">
      <w:pPr>
        <w:jc w:val="both"/>
        <w:rPr>
          <w:rFonts w:cstheme="majorHAnsi"/>
          <w:b/>
          <w:i/>
          <w:color w:val="0D0D0D" w:themeColor="text1" w:themeTint="F2"/>
        </w:rPr>
      </w:pPr>
      <w:r w:rsidRPr="005D28A2">
        <w:rPr>
          <w:rFonts w:cstheme="majorHAnsi"/>
          <w:b/>
          <w:i/>
          <w:color w:val="0D0D0D" w:themeColor="text1" w:themeTint="F2"/>
        </w:rPr>
        <w:t>2. Terminy składania wniosków o dofinansowanie w poszczególnych rundach ustala się w następujący sposób:</w:t>
      </w:r>
    </w:p>
    <w:p w:rsidR="005D28A2" w:rsidRPr="005D28A2" w:rsidRDefault="005D28A2" w:rsidP="005D28A2">
      <w:pPr>
        <w:jc w:val="both"/>
        <w:rPr>
          <w:rFonts w:cstheme="majorHAnsi"/>
          <w:b/>
          <w:i/>
          <w:color w:val="0D0D0D" w:themeColor="text1" w:themeTint="F2"/>
        </w:rPr>
      </w:pPr>
      <w:r w:rsidRPr="005D28A2">
        <w:rPr>
          <w:rFonts w:cstheme="majorHAnsi"/>
          <w:b/>
          <w:i/>
          <w:color w:val="0D0D0D" w:themeColor="text1" w:themeTint="F2"/>
        </w:rPr>
        <w:tab/>
        <w:t xml:space="preserve">1) Runda </w:t>
      </w:r>
      <w:r w:rsidR="00710309">
        <w:rPr>
          <w:rFonts w:cstheme="majorHAnsi"/>
          <w:b/>
          <w:i/>
          <w:color w:val="0D0D0D" w:themeColor="text1" w:themeTint="F2"/>
        </w:rPr>
        <w:t>I</w:t>
      </w:r>
      <w:r w:rsidRPr="005D28A2">
        <w:rPr>
          <w:rFonts w:cstheme="majorHAnsi"/>
          <w:b/>
          <w:i/>
          <w:color w:val="0D0D0D" w:themeColor="text1" w:themeTint="F2"/>
        </w:rPr>
        <w:t xml:space="preserve"> – od 3 lutego 2020 r. do 8 maja 2020 r.;</w:t>
      </w:r>
    </w:p>
    <w:p w:rsidR="005D28A2" w:rsidRPr="005D28A2" w:rsidRDefault="005D28A2" w:rsidP="005D28A2">
      <w:pPr>
        <w:jc w:val="both"/>
        <w:rPr>
          <w:rFonts w:cstheme="majorHAnsi"/>
          <w:b/>
          <w:i/>
          <w:color w:val="0D0D0D" w:themeColor="text1" w:themeTint="F2"/>
        </w:rPr>
      </w:pPr>
      <w:r w:rsidRPr="005D28A2">
        <w:rPr>
          <w:rFonts w:cstheme="majorHAnsi"/>
          <w:b/>
          <w:i/>
          <w:color w:val="0D0D0D" w:themeColor="text1" w:themeTint="F2"/>
        </w:rPr>
        <w:tab/>
        <w:t xml:space="preserve">2) Runda </w:t>
      </w:r>
      <w:r w:rsidR="00710309">
        <w:rPr>
          <w:rFonts w:cstheme="majorHAnsi"/>
          <w:b/>
          <w:i/>
          <w:color w:val="0D0D0D" w:themeColor="text1" w:themeTint="F2"/>
        </w:rPr>
        <w:t>II</w:t>
      </w:r>
      <w:r w:rsidRPr="005D28A2">
        <w:rPr>
          <w:rFonts w:cstheme="majorHAnsi"/>
          <w:b/>
          <w:i/>
          <w:color w:val="0D0D0D" w:themeColor="text1" w:themeTint="F2"/>
        </w:rPr>
        <w:t xml:space="preserve"> – od 9 maja 2020 r. do 30 czerwca 2020 r.</w:t>
      </w:r>
    </w:p>
    <w:p w:rsidR="00206BB0" w:rsidRPr="005D28A2" w:rsidRDefault="005D28A2" w:rsidP="005D28A2">
      <w:pPr>
        <w:jc w:val="both"/>
        <w:rPr>
          <w:rFonts w:cstheme="majorHAnsi"/>
          <w:b/>
          <w:i/>
          <w:color w:val="0D0D0D" w:themeColor="text1" w:themeTint="F2"/>
        </w:rPr>
      </w:pPr>
      <w:r w:rsidRPr="005D28A2">
        <w:rPr>
          <w:rFonts w:cstheme="majorHAnsi"/>
          <w:b/>
          <w:i/>
          <w:color w:val="0D0D0D" w:themeColor="text1" w:themeTint="F2"/>
        </w:rPr>
        <w:t>3. Termin składania wniosków o dofinansowanie w przypadku uruchomienia kolejnych rund konkursu zgodnie z § 5 ust. 3 określa się w ogłoszeniu o naborze w danej rundzie.</w:t>
      </w:r>
    </w:p>
    <w:p w:rsidR="00E81F0A" w:rsidRDefault="005B7A60" w:rsidP="00E81F0A">
      <w:pPr>
        <w:jc w:val="both"/>
        <w:rPr>
          <w:rFonts w:cstheme="majorHAnsi"/>
          <w:color w:val="0D0D0D" w:themeColor="text1" w:themeTint="F2"/>
        </w:rPr>
      </w:pPr>
      <w:r>
        <w:rPr>
          <w:rFonts w:cstheme="majorHAnsi"/>
          <w:color w:val="0D0D0D" w:themeColor="text1" w:themeTint="F2"/>
        </w:rPr>
        <w:t xml:space="preserve">17. </w:t>
      </w:r>
      <w:r w:rsidRPr="005B7A60">
        <w:rPr>
          <w:rFonts w:cstheme="majorHAnsi"/>
          <w:color w:val="0D0D0D" w:themeColor="text1" w:themeTint="F2"/>
        </w:rPr>
        <w:t xml:space="preserve">Wnioskodawca musi posiadać aktywną skrzynkę podawczą na </w:t>
      </w:r>
      <w:r w:rsidRPr="005B7A60">
        <w:rPr>
          <w:rFonts w:cstheme="majorHAnsi"/>
          <w:b/>
          <w:i/>
          <w:color w:val="0D0D0D" w:themeColor="text1" w:themeTint="F2"/>
        </w:rPr>
        <w:t>platformie</w:t>
      </w:r>
      <w:r w:rsidRPr="005B7A60">
        <w:rPr>
          <w:rFonts w:cstheme="majorHAnsi"/>
          <w:color w:val="0D0D0D" w:themeColor="text1" w:themeTint="F2"/>
        </w:rPr>
        <w:t xml:space="preserve"> </w:t>
      </w:r>
      <w:proofErr w:type="spellStart"/>
      <w:r w:rsidRPr="005B7A60">
        <w:rPr>
          <w:rFonts w:cstheme="majorHAnsi"/>
          <w:color w:val="0D0D0D" w:themeColor="text1" w:themeTint="F2"/>
        </w:rPr>
        <w:t>ePUAP</w:t>
      </w:r>
      <w:proofErr w:type="spellEnd"/>
      <w:r w:rsidRPr="005B7A60">
        <w:rPr>
          <w:rFonts w:cstheme="majorHAnsi"/>
          <w:color w:val="0D0D0D" w:themeColor="text1" w:themeTint="F2"/>
        </w:rPr>
        <w:t>/</w:t>
      </w:r>
      <w:r w:rsidRPr="005B7A60">
        <w:rPr>
          <w:rFonts w:cstheme="majorHAnsi"/>
          <w:b/>
          <w:i/>
          <w:color w:val="0D0D0D" w:themeColor="text1" w:themeTint="F2"/>
        </w:rPr>
        <w:t xml:space="preserve">skrytkę </w:t>
      </w:r>
      <w:proofErr w:type="spellStart"/>
      <w:r w:rsidRPr="005B7A60">
        <w:rPr>
          <w:rFonts w:cstheme="majorHAnsi"/>
          <w:b/>
          <w:i/>
          <w:color w:val="0D0D0D" w:themeColor="text1" w:themeTint="F2"/>
        </w:rPr>
        <w:t>ePUAP</w:t>
      </w:r>
      <w:proofErr w:type="spellEnd"/>
      <w:r w:rsidRPr="005B7A60">
        <w:rPr>
          <w:rFonts w:cstheme="majorHAnsi"/>
          <w:color w:val="0D0D0D" w:themeColor="text1" w:themeTint="F2"/>
        </w:rPr>
        <w:t xml:space="preserve"> oraz adresy e-mail wskazane we wniosku o dofinansowanie, które stanowią podstawowy kanał komunikacji między Wnioskodawcą, a IOK.  </w:t>
      </w:r>
    </w:p>
    <w:p w:rsidR="00B76D43" w:rsidRPr="00B76D43" w:rsidRDefault="00B76D43" w:rsidP="00E81F0A">
      <w:pPr>
        <w:jc w:val="both"/>
        <w:rPr>
          <w:rFonts w:cstheme="majorHAnsi"/>
          <w:b/>
          <w:color w:val="0D0D0D" w:themeColor="text1" w:themeTint="F2"/>
        </w:rPr>
      </w:pPr>
      <w:r w:rsidRPr="00B76D43">
        <w:rPr>
          <w:rFonts w:cstheme="majorHAnsi"/>
          <w:b/>
          <w:color w:val="0D0D0D" w:themeColor="text1" w:themeTint="F2"/>
        </w:rPr>
        <w:t>§ 8 Uzupełnianie braków w zakresie warunków formalnych lub oczywistych omyłek</w:t>
      </w:r>
    </w:p>
    <w:p w:rsidR="00B76D43" w:rsidRPr="00B76D43" w:rsidRDefault="00B76D43" w:rsidP="00B76D43">
      <w:pPr>
        <w:jc w:val="both"/>
        <w:rPr>
          <w:rFonts w:cstheme="majorHAnsi"/>
          <w:color w:val="0D0D0D" w:themeColor="text1" w:themeTint="F2"/>
        </w:rPr>
      </w:pPr>
      <w:r>
        <w:rPr>
          <w:rFonts w:cstheme="majorHAnsi"/>
          <w:color w:val="0D0D0D" w:themeColor="text1" w:themeTint="F2"/>
        </w:rPr>
        <w:lastRenderedPageBreak/>
        <w:t xml:space="preserve">3. </w:t>
      </w:r>
      <w:r w:rsidRPr="00B76D43">
        <w:rPr>
          <w:rFonts w:cstheme="majorHAnsi"/>
          <w:color w:val="0D0D0D" w:themeColor="text1" w:themeTint="F2"/>
        </w:rPr>
        <w:t>W razie stwierdzenia we wniosku o dofinansowanie braków w zakresie warunków formalnych lub oczywistych omyłek, IOK wzywa Wnioskodawcę do uzupełnienia wniosku lub poprawienia w nim o</w:t>
      </w:r>
      <w:r>
        <w:rPr>
          <w:rFonts w:cstheme="majorHAnsi"/>
          <w:color w:val="0D0D0D" w:themeColor="text1" w:themeTint="F2"/>
        </w:rPr>
        <w:t xml:space="preserve">czywistych omyłek w terminie </w:t>
      </w:r>
      <w:r w:rsidRPr="00B76D43">
        <w:rPr>
          <w:rFonts w:cstheme="majorHAnsi"/>
          <w:b/>
          <w:i/>
          <w:color w:val="0D0D0D" w:themeColor="text1" w:themeTint="F2"/>
        </w:rPr>
        <w:t>14 dni</w:t>
      </w:r>
      <w:r w:rsidRPr="00B76D43">
        <w:rPr>
          <w:rFonts w:cstheme="majorHAnsi"/>
          <w:color w:val="0D0D0D" w:themeColor="text1" w:themeTint="F2"/>
        </w:rPr>
        <w:t>, pod rygorem pozostawienia wniosku bez rozpatrzenia.</w:t>
      </w:r>
    </w:p>
    <w:p w:rsidR="00401CF4" w:rsidRDefault="00401CF4" w:rsidP="003F0FB4">
      <w:r>
        <w:t>Zaktualizowano publikatory.</w:t>
      </w:r>
    </w:p>
    <w:p w:rsidR="00233A38" w:rsidRDefault="00CD7BAD" w:rsidP="003F0FB4">
      <w:r>
        <w:t>Pozostałe dokumenty nie uległy zmianie.</w:t>
      </w:r>
    </w:p>
    <w:p w:rsidR="003F0FB4" w:rsidRDefault="003F0FB4" w:rsidP="000569C4">
      <w:pPr>
        <w:jc w:val="both"/>
      </w:pPr>
      <w:r w:rsidRPr="003F0FB4">
        <w:t>Regulamin</w:t>
      </w:r>
      <w:r w:rsidR="00E81F0A">
        <w:t xml:space="preserve"> </w:t>
      </w:r>
      <w:r w:rsidRPr="003F0FB4">
        <w:t xml:space="preserve">naboru </w:t>
      </w:r>
      <w:r w:rsidR="000569C4">
        <w:t xml:space="preserve">i zaktualizowany wzór wniosku o dofinansowanie </w:t>
      </w:r>
      <w:r w:rsidRPr="003F0FB4">
        <w:t>opublikowano</w:t>
      </w:r>
      <w:r>
        <w:t xml:space="preserve"> </w:t>
      </w:r>
      <w:r w:rsidRPr="003F0FB4">
        <w:t xml:space="preserve">w ramach  dokumentacji  konkursowej  na  stronie  internetowej </w:t>
      </w:r>
      <w:hyperlink r:id="rId5" w:history="1">
        <w:r w:rsidRPr="00717774">
          <w:rPr>
            <w:rStyle w:val="Hipercze"/>
          </w:rPr>
          <w:t>www.cppc.gov.pl</w:t>
        </w:r>
      </w:hyperlink>
      <w:r w:rsidRPr="003F0FB4">
        <w:t>.</w:t>
      </w:r>
    </w:p>
    <w:p w:rsidR="00FF21D3" w:rsidRPr="003F0FB4" w:rsidRDefault="00A41D90" w:rsidP="003F0FB4">
      <w:pPr>
        <w:rPr>
          <w:b/>
        </w:rPr>
      </w:pPr>
      <w:r>
        <w:rPr>
          <w:b/>
        </w:rPr>
        <w:t xml:space="preserve">Zmiany obowiązują </w:t>
      </w:r>
      <w:r w:rsidRPr="005F4D89">
        <w:rPr>
          <w:b/>
        </w:rPr>
        <w:t xml:space="preserve">od </w:t>
      </w:r>
      <w:r w:rsidR="00FC2B28">
        <w:rPr>
          <w:b/>
        </w:rPr>
        <w:t>29</w:t>
      </w:r>
      <w:r w:rsidR="005F4D89" w:rsidRPr="005F4D89">
        <w:rPr>
          <w:b/>
        </w:rPr>
        <w:t>.</w:t>
      </w:r>
      <w:r w:rsidR="003F0FB4" w:rsidRPr="005F4D89">
        <w:rPr>
          <w:b/>
        </w:rPr>
        <w:t>0</w:t>
      </w:r>
      <w:r w:rsidR="00FC2B28">
        <w:rPr>
          <w:b/>
        </w:rPr>
        <w:t>4</w:t>
      </w:r>
      <w:bookmarkStart w:id="2" w:name="_GoBack"/>
      <w:bookmarkEnd w:id="2"/>
      <w:r w:rsidR="003F0FB4" w:rsidRPr="005F4D89">
        <w:rPr>
          <w:b/>
        </w:rPr>
        <w:t>.2020</w:t>
      </w:r>
      <w:r w:rsidR="003F0FB4" w:rsidRPr="003F0FB4">
        <w:rPr>
          <w:b/>
        </w:rPr>
        <w:t xml:space="preserve"> r.</w:t>
      </w:r>
    </w:p>
    <w:sectPr w:rsidR="00FF21D3" w:rsidRPr="003F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33"/>
    <w:multiLevelType w:val="hybridMultilevel"/>
    <w:tmpl w:val="08E802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07CD5"/>
    <w:multiLevelType w:val="hybridMultilevel"/>
    <w:tmpl w:val="740C919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A5378"/>
    <w:multiLevelType w:val="hybridMultilevel"/>
    <w:tmpl w:val="7658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4"/>
    <w:rsid w:val="000279C2"/>
    <w:rsid w:val="00047BCB"/>
    <w:rsid w:val="000569C4"/>
    <w:rsid w:val="00104E14"/>
    <w:rsid w:val="001278A4"/>
    <w:rsid w:val="00161DEF"/>
    <w:rsid w:val="001A2735"/>
    <w:rsid w:val="00206BB0"/>
    <w:rsid w:val="00207C08"/>
    <w:rsid w:val="00233A38"/>
    <w:rsid w:val="0027042D"/>
    <w:rsid w:val="002F7AB0"/>
    <w:rsid w:val="003F0FB4"/>
    <w:rsid w:val="00401CF4"/>
    <w:rsid w:val="00403E99"/>
    <w:rsid w:val="005B7A60"/>
    <w:rsid w:val="005D28A2"/>
    <w:rsid w:val="005F4D89"/>
    <w:rsid w:val="00710309"/>
    <w:rsid w:val="00752BA2"/>
    <w:rsid w:val="0078267E"/>
    <w:rsid w:val="008D5316"/>
    <w:rsid w:val="00A41D90"/>
    <w:rsid w:val="00B0466B"/>
    <w:rsid w:val="00B76D43"/>
    <w:rsid w:val="00CD7BAD"/>
    <w:rsid w:val="00D15090"/>
    <w:rsid w:val="00D44756"/>
    <w:rsid w:val="00D4592E"/>
    <w:rsid w:val="00D64E38"/>
    <w:rsid w:val="00DA04B0"/>
    <w:rsid w:val="00E32BD6"/>
    <w:rsid w:val="00E46CEE"/>
    <w:rsid w:val="00E81F0A"/>
    <w:rsid w:val="00EA1E73"/>
    <w:rsid w:val="00EF3513"/>
    <w:rsid w:val="00EF7E6A"/>
    <w:rsid w:val="00FC2B28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C53"/>
  <w15:chartTrackingRefBased/>
  <w15:docId w15:val="{12F5E4FB-B8C6-48FA-80DB-1D67F1B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F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F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8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Patrycja Choderska</cp:lastModifiedBy>
  <cp:revision>9</cp:revision>
  <dcterms:created xsi:type="dcterms:W3CDTF">2020-04-28T14:17:00Z</dcterms:created>
  <dcterms:modified xsi:type="dcterms:W3CDTF">2020-04-28T19:28:00Z</dcterms:modified>
</cp:coreProperties>
</file>